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0A82C" w14:textId="134E9D3B" w:rsidR="005B1870" w:rsidRPr="005B1870" w:rsidRDefault="005B1870" w:rsidP="005B1870">
      <w:pPr>
        <w:jc w:val="center"/>
        <w:rPr>
          <w:sz w:val="20"/>
          <w:szCs w:val="20"/>
        </w:rPr>
      </w:pPr>
      <w:r w:rsidRPr="005B1870">
        <w:rPr>
          <w:rFonts w:hint="eastAsia"/>
          <w:sz w:val="20"/>
          <w:szCs w:val="20"/>
        </w:rPr>
        <w:t>シンガポール調停条約の</w:t>
      </w:r>
      <w:r w:rsidR="00622619">
        <w:rPr>
          <w:rFonts w:hint="eastAsia"/>
          <w:sz w:val="20"/>
          <w:szCs w:val="20"/>
        </w:rPr>
        <w:t>履行</w:t>
      </w:r>
      <w:r w:rsidRPr="005B1870">
        <w:rPr>
          <w:rFonts w:hint="eastAsia"/>
          <w:sz w:val="20"/>
          <w:szCs w:val="20"/>
        </w:rPr>
        <w:t>について</w:t>
      </w:r>
    </w:p>
    <w:p w14:paraId="17B2B5BE" w14:textId="77777777" w:rsidR="005B1870" w:rsidRPr="005B1870" w:rsidRDefault="005B1870" w:rsidP="005B1870">
      <w:pPr>
        <w:jc w:val="right"/>
        <w:rPr>
          <w:sz w:val="20"/>
          <w:szCs w:val="20"/>
        </w:rPr>
      </w:pPr>
      <w:r w:rsidRPr="005B1870">
        <w:rPr>
          <w:rFonts w:hint="eastAsia"/>
          <w:sz w:val="20"/>
          <w:szCs w:val="20"/>
        </w:rPr>
        <w:t>日本側報告　山田文（京都大学）</w:t>
      </w:r>
    </w:p>
    <w:p w14:paraId="2E4899BF" w14:textId="0451F217" w:rsidR="005B1870" w:rsidRDefault="005B1870" w:rsidP="005B1870">
      <w:pPr>
        <w:rPr>
          <w:sz w:val="20"/>
          <w:szCs w:val="20"/>
        </w:rPr>
      </w:pPr>
      <w:r>
        <w:rPr>
          <w:rFonts w:hint="eastAsia"/>
          <w:sz w:val="20"/>
          <w:szCs w:val="20"/>
        </w:rPr>
        <w:t xml:space="preserve">1　</w:t>
      </w:r>
      <w:r w:rsidR="007A2761">
        <w:rPr>
          <w:rFonts w:hint="eastAsia"/>
          <w:sz w:val="20"/>
          <w:szCs w:val="20"/>
        </w:rPr>
        <w:t>はじめに</w:t>
      </w:r>
      <w:r w:rsidR="001844F5">
        <w:rPr>
          <w:rFonts w:hint="eastAsia"/>
          <w:sz w:val="20"/>
          <w:szCs w:val="20"/>
        </w:rPr>
        <w:t>―日本法の状況紹介を兼ねて</w:t>
      </w:r>
    </w:p>
    <w:p w14:paraId="0E12CC7A" w14:textId="2D6DECE3" w:rsidR="00191AF9" w:rsidRPr="005B1870" w:rsidRDefault="00191AF9" w:rsidP="005B1870">
      <w:pPr>
        <w:rPr>
          <w:sz w:val="20"/>
          <w:szCs w:val="20"/>
        </w:rPr>
      </w:pPr>
      <w:r>
        <w:rPr>
          <w:rFonts w:hint="eastAsia"/>
          <w:sz w:val="20"/>
          <w:szCs w:val="20"/>
        </w:rPr>
        <w:t>（</w:t>
      </w:r>
      <w:r w:rsidR="004E1F82">
        <w:rPr>
          <w:rFonts w:hint="eastAsia"/>
          <w:sz w:val="20"/>
          <w:szCs w:val="20"/>
        </w:rPr>
        <w:t>1）SG条約</w:t>
      </w:r>
      <w:r w:rsidR="00922A3C">
        <w:rPr>
          <w:rFonts w:hint="eastAsia"/>
          <w:sz w:val="20"/>
          <w:szCs w:val="20"/>
        </w:rPr>
        <w:t>の加入</w:t>
      </w:r>
      <w:r w:rsidR="004E1F82">
        <w:rPr>
          <w:rFonts w:hint="eastAsia"/>
          <w:sz w:val="20"/>
          <w:szCs w:val="20"/>
        </w:rPr>
        <w:t>及び</w:t>
      </w:r>
      <w:r w:rsidR="00922A3C">
        <w:rPr>
          <w:rFonts w:hint="eastAsia"/>
          <w:sz w:val="20"/>
          <w:szCs w:val="20"/>
        </w:rPr>
        <w:t>調停・仲裁の執行力に関する法改正</w:t>
      </w:r>
    </w:p>
    <w:p w14:paraId="0EA15E67" w14:textId="7B4DC076" w:rsidR="00214380" w:rsidRDefault="005B1870" w:rsidP="00F41DA7">
      <w:pPr>
        <w:ind w:firstLineChars="100" w:firstLine="200"/>
        <w:rPr>
          <w:sz w:val="20"/>
          <w:szCs w:val="20"/>
        </w:rPr>
      </w:pPr>
      <w:r>
        <w:rPr>
          <w:rFonts w:hint="eastAsia"/>
          <w:sz w:val="20"/>
          <w:szCs w:val="20"/>
        </w:rPr>
        <w:t>「</w:t>
      </w:r>
      <w:r w:rsidRPr="005B1870">
        <w:rPr>
          <w:rFonts w:hint="eastAsia"/>
          <w:sz w:val="20"/>
          <w:szCs w:val="20"/>
        </w:rPr>
        <w:t>調停による国際的な和解合意に関する国際連合条約」（</w:t>
      </w:r>
      <w:r w:rsidR="007A2761">
        <w:rPr>
          <w:rFonts w:hint="eastAsia"/>
          <w:sz w:val="20"/>
          <w:szCs w:val="20"/>
        </w:rPr>
        <w:t>SG</w:t>
      </w:r>
      <w:r w:rsidRPr="005B1870">
        <w:rPr>
          <w:rFonts w:hint="eastAsia"/>
          <w:sz w:val="20"/>
          <w:szCs w:val="20"/>
        </w:rPr>
        <w:t>条約</w:t>
      </w:r>
      <w:r>
        <w:rPr>
          <w:rFonts w:hint="eastAsia"/>
          <w:sz w:val="20"/>
          <w:szCs w:val="20"/>
        </w:rPr>
        <w:t>）</w:t>
      </w:r>
      <w:r w:rsidR="001C1167">
        <w:rPr>
          <w:rFonts w:hint="eastAsia"/>
          <w:sz w:val="20"/>
          <w:szCs w:val="20"/>
        </w:rPr>
        <w:t>の趣旨は、調停利用による商事紛争の友好的解決、商事上の関係終了の回避に着目して調停利用促進を図るため、強制執行の国際的なスキームを設けることにある。</w:t>
      </w:r>
      <w:r w:rsidR="00AE7E3D">
        <w:rPr>
          <w:rFonts w:hint="eastAsia"/>
          <w:sz w:val="20"/>
          <w:szCs w:val="20"/>
        </w:rPr>
        <w:t>このスキームとは、</w:t>
      </w:r>
      <w:r w:rsidR="00C3573F">
        <w:rPr>
          <w:rFonts w:hint="eastAsia"/>
          <w:sz w:val="20"/>
          <w:szCs w:val="20"/>
        </w:rPr>
        <w:t>執行</w:t>
      </w:r>
      <w:r w:rsidR="00F03BD2">
        <w:rPr>
          <w:rFonts w:hint="eastAsia"/>
          <w:sz w:val="20"/>
          <w:szCs w:val="20"/>
        </w:rPr>
        <w:t>を求められた</w:t>
      </w:r>
      <w:r w:rsidR="008D2381">
        <w:rPr>
          <w:rFonts w:hint="eastAsia"/>
          <w:sz w:val="20"/>
          <w:szCs w:val="20"/>
        </w:rPr>
        <w:t>締約</w:t>
      </w:r>
      <w:r w:rsidR="00F03BD2">
        <w:rPr>
          <w:rFonts w:hint="eastAsia"/>
          <w:sz w:val="20"/>
          <w:szCs w:val="20"/>
        </w:rPr>
        <w:t>国の</w:t>
      </w:r>
      <w:r w:rsidR="008D2381">
        <w:rPr>
          <w:rFonts w:hint="eastAsia"/>
          <w:sz w:val="20"/>
          <w:szCs w:val="20"/>
        </w:rPr>
        <w:t>権限機関</w:t>
      </w:r>
      <w:r w:rsidR="00F03BD2">
        <w:rPr>
          <w:rFonts w:hint="eastAsia"/>
          <w:sz w:val="20"/>
          <w:szCs w:val="20"/>
        </w:rPr>
        <w:t>が</w:t>
      </w:r>
      <w:r w:rsidR="008D2381">
        <w:rPr>
          <w:rFonts w:hint="eastAsia"/>
          <w:sz w:val="20"/>
          <w:szCs w:val="20"/>
        </w:rPr>
        <w:t>執行</w:t>
      </w:r>
      <w:r w:rsidR="00857CDD">
        <w:rPr>
          <w:rFonts w:hint="eastAsia"/>
          <w:sz w:val="20"/>
          <w:szCs w:val="20"/>
        </w:rPr>
        <w:t>拒否事由の存否を判断</w:t>
      </w:r>
      <w:r w:rsidR="00757608">
        <w:rPr>
          <w:rFonts w:hint="eastAsia"/>
          <w:sz w:val="20"/>
          <w:szCs w:val="20"/>
        </w:rPr>
        <w:t>し</w:t>
      </w:r>
      <w:r w:rsidR="006F055B">
        <w:rPr>
          <w:rFonts w:hint="eastAsia"/>
          <w:sz w:val="20"/>
          <w:szCs w:val="20"/>
        </w:rPr>
        <w:t>、</w:t>
      </w:r>
      <w:r w:rsidR="00757608">
        <w:rPr>
          <w:rFonts w:hint="eastAsia"/>
          <w:sz w:val="20"/>
          <w:szCs w:val="20"/>
        </w:rPr>
        <w:t>強制執行をするもので、</w:t>
      </w:r>
      <w:r w:rsidR="006F055B">
        <w:rPr>
          <w:rFonts w:hint="eastAsia"/>
          <w:sz w:val="20"/>
          <w:szCs w:val="20"/>
        </w:rPr>
        <w:t>仲裁判断の執行に係るニューヨーク条約</w:t>
      </w:r>
      <w:r w:rsidR="005372A1">
        <w:rPr>
          <w:rFonts w:hint="eastAsia"/>
          <w:sz w:val="20"/>
          <w:szCs w:val="20"/>
        </w:rPr>
        <w:t>に類する。</w:t>
      </w:r>
      <w:r w:rsidR="00A43770">
        <w:rPr>
          <w:rFonts w:hint="eastAsia"/>
          <w:sz w:val="20"/>
          <w:szCs w:val="20"/>
        </w:rPr>
        <w:t>ここで</w:t>
      </w:r>
      <w:r w:rsidR="00BF7878">
        <w:rPr>
          <w:rFonts w:hint="eastAsia"/>
          <w:sz w:val="20"/>
          <w:szCs w:val="20"/>
        </w:rPr>
        <w:t>調停</w:t>
      </w:r>
      <w:r w:rsidR="00B7344C">
        <w:rPr>
          <w:rFonts w:hint="eastAsia"/>
          <w:sz w:val="20"/>
          <w:szCs w:val="20"/>
        </w:rPr>
        <w:t>は「</w:t>
      </w:r>
      <w:r w:rsidR="00A43770">
        <w:rPr>
          <w:rFonts w:hint="eastAsia"/>
          <w:sz w:val="20"/>
          <w:szCs w:val="20"/>
        </w:rPr>
        <w:t>紛争の当事者が、当該当事者に解決を強制する権限を有しない第三者</w:t>
      </w:r>
      <w:r w:rsidR="00F20D65">
        <w:rPr>
          <w:rFonts w:hint="eastAsia"/>
          <w:sz w:val="20"/>
          <w:szCs w:val="20"/>
        </w:rPr>
        <w:t>（以下「調停人」という。）</w:t>
      </w:r>
      <w:r w:rsidR="00A43770">
        <w:rPr>
          <w:rFonts w:hint="eastAsia"/>
          <w:sz w:val="20"/>
          <w:szCs w:val="20"/>
        </w:rPr>
        <w:t>の支援を得て、当該紛争の友好的な解決を図る手続」</w:t>
      </w:r>
      <w:r w:rsidR="00365F0A">
        <w:rPr>
          <w:rFonts w:hint="eastAsia"/>
          <w:sz w:val="20"/>
          <w:szCs w:val="20"/>
        </w:rPr>
        <w:t>とされ（</w:t>
      </w:r>
      <w:r w:rsidR="00BD37EB">
        <w:rPr>
          <w:rFonts w:hint="eastAsia"/>
          <w:sz w:val="20"/>
          <w:szCs w:val="20"/>
        </w:rPr>
        <w:t>条約2条3）</w:t>
      </w:r>
      <w:r w:rsidR="00A83C57">
        <w:rPr>
          <w:rFonts w:hint="eastAsia"/>
          <w:sz w:val="20"/>
          <w:szCs w:val="20"/>
        </w:rPr>
        <w:t>、調停人の資格等の規定はない。</w:t>
      </w:r>
      <w:r w:rsidR="004C7F20">
        <w:rPr>
          <w:rFonts w:hint="eastAsia"/>
          <w:sz w:val="20"/>
          <w:szCs w:val="20"/>
        </w:rPr>
        <w:t>また</w:t>
      </w:r>
      <w:r w:rsidR="00AE36E0">
        <w:rPr>
          <w:rFonts w:hint="eastAsia"/>
          <w:sz w:val="20"/>
          <w:szCs w:val="20"/>
        </w:rPr>
        <w:t>執行拒否事由は、別紙のとおり</w:t>
      </w:r>
      <w:r w:rsidR="00BB0C39">
        <w:rPr>
          <w:rFonts w:hint="eastAsia"/>
          <w:sz w:val="20"/>
          <w:szCs w:val="20"/>
        </w:rPr>
        <w:t>、和解合意の実体法上の無効・取消し、債務内容の不特定、</w:t>
      </w:r>
      <w:r w:rsidR="00940849">
        <w:rPr>
          <w:rFonts w:hint="eastAsia"/>
          <w:sz w:val="20"/>
          <w:szCs w:val="20"/>
        </w:rPr>
        <w:t>債務の全部の消滅、調停人による法令・準則違反、調停人による開示義務違反、和解適格の欠缺、及び公序良俗違反である（条約</w:t>
      </w:r>
      <w:r w:rsidR="002B0EFB">
        <w:rPr>
          <w:rFonts w:hint="eastAsia"/>
          <w:sz w:val="20"/>
          <w:szCs w:val="20"/>
        </w:rPr>
        <w:t>5条</w:t>
      </w:r>
      <w:r w:rsidR="00214380">
        <w:rPr>
          <w:rFonts w:hint="eastAsia"/>
          <w:sz w:val="20"/>
          <w:szCs w:val="20"/>
        </w:rPr>
        <w:t>1</w:t>
      </w:r>
      <w:r w:rsidR="007F4026">
        <w:rPr>
          <w:sz w:val="20"/>
          <w:szCs w:val="20"/>
        </w:rPr>
        <w:t>(a)-(f)</w:t>
      </w:r>
      <w:r w:rsidR="00214380">
        <w:rPr>
          <w:rFonts w:hint="eastAsia"/>
          <w:sz w:val="20"/>
          <w:szCs w:val="20"/>
        </w:rPr>
        <w:t>）。</w:t>
      </w:r>
    </w:p>
    <w:p w14:paraId="18B35B60" w14:textId="54D5E008" w:rsidR="00E35BA7" w:rsidRDefault="005B1870" w:rsidP="007F4026">
      <w:pPr>
        <w:ind w:firstLineChars="100" w:firstLine="200"/>
        <w:rPr>
          <w:sz w:val="20"/>
          <w:szCs w:val="20"/>
        </w:rPr>
      </w:pPr>
      <w:r>
        <w:rPr>
          <w:rFonts w:hint="eastAsia"/>
          <w:sz w:val="20"/>
          <w:szCs w:val="20"/>
        </w:rPr>
        <w:t>日本は</w:t>
      </w:r>
      <w:r w:rsidR="005372A1">
        <w:rPr>
          <w:rFonts w:hint="eastAsia"/>
          <w:sz w:val="20"/>
          <w:szCs w:val="20"/>
        </w:rPr>
        <w:t>、</w:t>
      </w:r>
      <w:r>
        <w:rPr>
          <w:rFonts w:hint="eastAsia"/>
          <w:sz w:val="20"/>
          <w:szCs w:val="20"/>
        </w:rPr>
        <w:t>2023年10月1日に</w:t>
      </w:r>
      <w:r w:rsidR="001C1167">
        <w:rPr>
          <w:rFonts w:hint="eastAsia"/>
          <w:sz w:val="20"/>
          <w:szCs w:val="20"/>
        </w:rPr>
        <w:t>SG条約の</w:t>
      </w:r>
      <w:r w:rsidR="00CE169E">
        <w:rPr>
          <w:rFonts w:hint="eastAsia"/>
          <w:sz w:val="20"/>
          <w:szCs w:val="20"/>
        </w:rPr>
        <w:t>加入書を寄託し</w:t>
      </w:r>
      <w:r>
        <w:rPr>
          <w:rFonts w:hint="eastAsia"/>
          <w:sz w:val="20"/>
          <w:szCs w:val="20"/>
        </w:rPr>
        <w:t>、本年4月1日</w:t>
      </w:r>
      <w:r w:rsidR="00CE169E">
        <w:rPr>
          <w:rFonts w:hint="eastAsia"/>
          <w:sz w:val="20"/>
          <w:szCs w:val="20"/>
        </w:rPr>
        <w:t>に</w:t>
      </w:r>
      <w:r w:rsidR="00F96205">
        <w:rPr>
          <w:rFonts w:hint="eastAsia"/>
          <w:sz w:val="20"/>
          <w:szCs w:val="20"/>
        </w:rPr>
        <w:t>発効</w:t>
      </w:r>
      <w:r w:rsidR="001C1167">
        <w:rPr>
          <w:rFonts w:hint="eastAsia"/>
          <w:sz w:val="20"/>
          <w:szCs w:val="20"/>
        </w:rPr>
        <w:t>の</w:t>
      </w:r>
      <w:r w:rsidR="00EE0DA3">
        <w:rPr>
          <w:rFonts w:hint="eastAsia"/>
          <w:sz w:val="20"/>
          <w:szCs w:val="20"/>
        </w:rPr>
        <w:t>予定である</w:t>
      </w:r>
      <w:r>
        <w:rPr>
          <w:rFonts w:hint="eastAsia"/>
          <w:sz w:val="20"/>
          <w:szCs w:val="20"/>
        </w:rPr>
        <w:t>。</w:t>
      </w:r>
      <w:r w:rsidR="00EE59E4">
        <w:rPr>
          <w:rFonts w:hint="eastAsia"/>
          <w:sz w:val="20"/>
          <w:szCs w:val="20"/>
        </w:rPr>
        <w:t>また、</w:t>
      </w:r>
      <w:r>
        <w:rPr>
          <w:rFonts w:hint="eastAsia"/>
          <w:sz w:val="20"/>
          <w:szCs w:val="20"/>
        </w:rPr>
        <w:t>国内実施法として、</w:t>
      </w:r>
      <w:r w:rsidR="00EE59E4">
        <w:rPr>
          <w:rFonts w:hint="eastAsia"/>
          <w:sz w:val="20"/>
          <w:szCs w:val="20"/>
        </w:rPr>
        <w:t>「</w:t>
      </w:r>
      <w:r w:rsidRPr="005B1870">
        <w:rPr>
          <w:sz w:val="20"/>
          <w:szCs w:val="20"/>
        </w:rPr>
        <w:t>調停による国際的な和解合意に関する国際連合条約の実施に関する法律</w:t>
      </w:r>
      <w:r w:rsidR="00EE59E4">
        <w:rPr>
          <w:rFonts w:hint="eastAsia"/>
          <w:sz w:val="20"/>
          <w:szCs w:val="20"/>
        </w:rPr>
        <w:t>」</w:t>
      </w:r>
      <w:r w:rsidRPr="005B1870">
        <w:rPr>
          <w:sz w:val="20"/>
          <w:szCs w:val="20"/>
        </w:rPr>
        <w:t>（令和５年法16号</w:t>
      </w:r>
      <w:r w:rsidR="007F4026">
        <w:rPr>
          <w:sz w:val="20"/>
          <w:szCs w:val="20"/>
        </w:rPr>
        <w:t>）</w:t>
      </w:r>
      <w:r w:rsidR="007F4026">
        <w:rPr>
          <w:rFonts w:hint="eastAsia"/>
          <w:sz w:val="20"/>
          <w:szCs w:val="20"/>
        </w:rPr>
        <w:t>を制定し</w:t>
      </w:r>
      <w:r w:rsidR="00294462">
        <w:rPr>
          <w:rFonts w:hint="eastAsia"/>
          <w:sz w:val="20"/>
          <w:szCs w:val="20"/>
        </w:rPr>
        <w:t>た</w:t>
      </w:r>
      <w:r w:rsidR="00EA522F">
        <w:rPr>
          <w:rStyle w:val="a5"/>
          <w:sz w:val="20"/>
          <w:szCs w:val="20"/>
        </w:rPr>
        <w:footnoteReference w:id="2"/>
      </w:r>
      <w:r w:rsidR="00B91C71">
        <w:rPr>
          <w:rFonts w:hint="eastAsia"/>
          <w:sz w:val="20"/>
          <w:szCs w:val="20"/>
        </w:rPr>
        <w:t>。</w:t>
      </w:r>
      <w:r w:rsidR="00BC24C9">
        <w:rPr>
          <w:rFonts w:hint="eastAsia"/>
          <w:sz w:val="20"/>
          <w:szCs w:val="20"/>
        </w:rPr>
        <w:t>後述するように、</w:t>
      </w:r>
      <w:r w:rsidR="00622619">
        <w:rPr>
          <w:rFonts w:hint="eastAsia"/>
          <w:sz w:val="20"/>
          <w:szCs w:val="20"/>
        </w:rPr>
        <w:t>日本は</w:t>
      </w:r>
      <w:r w:rsidR="00BC24C9">
        <w:rPr>
          <w:rFonts w:hint="eastAsia"/>
          <w:sz w:val="20"/>
          <w:szCs w:val="20"/>
        </w:rPr>
        <w:t>SG条約上のオプトイン留保宣言</w:t>
      </w:r>
      <w:r w:rsidR="00B8044D">
        <w:rPr>
          <w:rFonts w:hint="eastAsia"/>
          <w:sz w:val="20"/>
          <w:szCs w:val="20"/>
        </w:rPr>
        <w:t>（条約8条1</w:t>
      </w:r>
      <w:r w:rsidR="00B8044D">
        <w:rPr>
          <w:sz w:val="20"/>
          <w:szCs w:val="20"/>
        </w:rPr>
        <w:t>(b)</w:t>
      </w:r>
      <w:r w:rsidR="00B8044D">
        <w:rPr>
          <w:rFonts w:hint="eastAsia"/>
          <w:sz w:val="20"/>
          <w:szCs w:val="20"/>
        </w:rPr>
        <w:t>）</w:t>
      </w:r>
      <w:r w:rsidR="00B93760">
        <w:rPr>
          <w:rFonts w:hint="eastAsia"/>
          <w:sz w:val="20"/>
          <w:szCs w:val="20"/>
        </w:rPr>
        <w:t>を付しており</w:t>
      </w:r>
      <w:r w:rsidR="00F0457A">
        <w:rPr>
          <w:rStyle w:val="a5"/>
          <w:sz w:val="20"/>
          <w:szCs w:val="20"/>
        </w:rPr>
        <w:footnoteReference w:id="3"/>
      </w:r>
      <w:r w:rsidR="00B93760">
        <w:rPr>
          <w:rFonts w:hint="eastAsia"/>
          <w:sz w:val="20"/>
          <w:szCs w:val="20"/>
        </w:rPr>
        <w:t>、国内実施法</w:t>
      </w:r>
      <w:r w:rsidR="00E35BA7">
        <w:rPr>
          <w:rFonts w:hint="eastAsia"/>
          <w:sz w:val="20"/>
          <w:szCs w:val="20"/>
        </w:rPr>
        <w:t>上も</w:t>
      </w:r>
      <w:r w:rsidR="00622619">
        <w:rPr>
          <w:rFonts w:hint="eastAsia"/>
          <w:sz w:val="20"/>
          <w:szCs w:val="20"/>
        </w:rPr>
        <w:t>、</w:t>
      </w:r>
      <w:r w:rsidR="009279A7">
        <w:rPr>
          <w:rFonts w:hint="eastAsia"/>
          <w:sz w:val="20"/>
          <w:szCs w:val="20"/>
        </w:rPr>
        <w:t>「この法律の規定は、国際和解合意の当事者が、条約又は条約の実施に関する法令に基づき民事執行をすることができる旨の合意をした場合について、適用する。」</w:t>
      </w:r>
      <w:r w:rsidR="0015027F">
        <w:rPr>
          <w:rFonts w:hint="eastAsia"/>
          <w:sz w:val="20"/>
          <w:szCs w:val="20"/>
        </w:rPr>
        <w:t>（同法3条）</w:t>
      </w:r>
      <w:r w:rsidR="00030112">
        <w:rPr>
          <w:rFonts w:hint="eastAsia"/>
          <w:sz w:val="20"/>
          <w:szCs w:val="20"/>
        </w:rPr>
        <w:t>と</w:t>
      </w:r>
      <w:r w:rsidR="00EE59E4">
        <w:rPr>
          <w:rFonts w:hint="eastAsia"/>
          <w:sz w:val="20"/>
          <w:szCs w:val="20"/>
        </w:rPr>
        <w:t>す</w:t>
      </w:r>
      <w:r w:rsidR="00030112">
        <w:rPr>
          <w:rFonts w:hint="eastAsia"/>
          <w:sz w:val="20"/>
          <w:szCs w:val="20"/>
        </w:rPr>
        <w:t>る</w:t>
      </w:r>
      <w:r w:rsidR="00E35BA7">
        <w:rPr>
          <w:rFonts w:hint="eastAsia"/>
          <w:sz w:val="20"/>
          <w:szCs w:val="20"/>
        </w:rPr>
        <w:t>。</w:t>
      </w:r>
    </w:p>
    <w:p w14:paraId="4D1F9F7A" w14:textId="18C49FD0" w:rsidR="002E5C28" w:rsidRDefault="00CF0352" w:rsidP="002E5C28">
      <w:pPr>
        <w:ind w:firstLineChars="100" w:firstLine="200"/>
        <w:rPr>
          <w:sz w:val="20"/>
          <w:szCs w:val="20"/>
        </w:rPr>
      </w:pPr>
      <w:r>
        <w:rPr>
          <w:rFonts w:hint="eastAsia"/>
          <w:sz w:val="20"/>
          <w:szCs w:val="20"/>
        </w:rPr>
        <w:t>他方、国内</w:t>
      </w:r>
      <w:r w:rsidR="008645F5">
        <w:rPr>
          <w:rFonts w:hint="eastAsia"/>
          <w:sz w:val="20"/>
          <w:szCs w:val="20"/>
        </w:rPr>
        <w:t>の民間</w:t>
      </w:r>
      <w:r w:rsidR="00C554A8">
        <w:rPr>
          <w:rFonts w:hint="eastAsia"/>
          <w:sz w:val="20"/>
          <w:szCs w:val="20"/>
        </w:rPr>
        <w:t>ADR（調停）</w:t>
      </w:r>
      <w:r w:rsidR="009F781C">
        <w:rPr>
          <w:rFonts w:hint="eastAsia"/>
          <w:sz w:val="20"/>
          <w:szCs w:val="20"/>
        </w:rPr>
        <w:t>手続</w:t>
      </w:r>
      <w:r w:rsidR="008645F5">
        <w:rPr>
          <w:rFonts w:hint="eastAsia"/>
          <w:sz w:val="20"/>
          <w:szCs w:val="20"/>
        </w:rPr>
        <w:t>による</w:t>
      </w:r>
      <w:r w:rsidR="00F234EB">
        <w:rPr>
          <w:rFonts w:hint="eastAsia"/>
          <w:sz w:val="20"/>
          <w:szCs w:val="20"/>
        </w:rPr>
        <w:t>和解</w:t>
      </w:r>
      <w:r w:rsidR="0056046E">
        <w:rPr>
          <w:rFonts w:hint="eastAsia"/>
          <w:sz w:val="20"/>
          <w:szCs w:val="20"/>
        </w:rPr>
        <w:t>の</w:t>
      </w:r>
      <w:r w:rsidR="00F234EB">
        <w:rPr>
          <w:rFonts w:hint="eastAsia"/>
          <w:sz w:val="20"/>
          <w:szCs w:val="20"/>
        </w:rPr>
        <w:t>執行力</w:t>
      </w:r>
      <w:r w:rsidR="000C21D1">
        <w:rPr>
          <w:rFonts w:hint="eastAsia"/>
          <w:sz w:val="20"/>
          <w:szCs w:val="20"/>
        </w:rPr>
        <w:t>付与</w:t>
      </w:r>
      <w:r w:rsidR="00475E5F">
        <w:rPr>
          <w:rFonts w:hint="eastAsia"/>
          <w:sz w:val="20"/>
          <w:szCs w:val="20"/>
        </w:rPr>
        <w:t>については</w:t>
      </w:r>
      <w:r w:rsidR="004E7903">
        <w:rPr>
          <w:rFonts w:hint="eastAsia"/>
          <w:sz w:val="20"/>
          <w:szCs w:val="20"/>
        </w:rPr>
        <w:t>、</w:t>
      </w:r>
      <w:r w:rsidR="00475E5F">
        <w:rPr>
          <w:rFonts w:hint="eastAsia"/>
          <w:sz w:val="20"/>
          <w:szCs w:val="20"/>
        </w:rPr>
        <w:t>ADR法（裁判外紛争解決手続の利用の促進に関する法律（平成16年法151号））</w:t>
      </w:r>
      <w:r w:rsidR="000C21D1">
        <w:rPr>
          <w:rFonts w:hint="eastAsia"/>
          <w:sz w:val="20"/>
          <w:szCs w:val="20"/>
        </w:rPr>
        <w:t>成立</w:t>
      </w:r>
      <w:r w:rsidR="00475E5F">
        <w:rPr>
          <w:rFonts w:hint="eastAsia"/>
          <w:sz w:val="20"/>
          <w:szCs w:val="20"/>
        </w:rPr>
        <w:t>時から</w:t>
      </w:r>
      <w:r w:rsidR="005F757F">
        <w:rPr>
          <w:rFonts w:hint="eastAsia"/>
          <w:sz w:val="20"/>
          <w:szCs w:val="20"/>
        </w:rPr>
        <w:t>議論されてきたが、</w:t>
      </w:r>
      <w:r w:rsidR="0082264C">
        <w:rPr>
          <w:rFonts w:hint="eastAsia"/>
          <w:sz w:val="20"/>
          <w:szCs w:val="20"/>
        </w:rPr>
        <w:t>債務名義濫造の恐れが指摘され</w:t>
      </w:r>
      <w:r w:rsidR="007C5369">
        <w:rPr>
          <w:rFonts w:hint="eastAsia"/>
          <w:sz w:val="20"/>
          <w:szCs w:val="20"/>
        </w:rPr>
        <w:t>、実現してこなかった。</w:t>
      </w:r>
      <w:r w:rsidR="003235A7">
        <w:rPr>
          <w:rFonts w:hint="eastAsia"/>
          <w:sz w:val="20"/>
          <w:szCs w:val="20"/>
        </w:rPr>
        <w:t>しかし</w:t>
      </w:r>
      <w:r w:rsidR="00A5620D">
        <w:rPr>
          <w:rFonts w:hint="eastAsia"/>
          <w:sz w:val="20"/>
          <w:szCs w:val="20"/>
        </w:rPr>
        <w:t>今次のSG条約</w:t>
      </w:r>
      <w:r w:rsidR="00C964DB">
        <w:rPr>
          <w:rFonts w:hint="eastAsia"/>
          <w:sz w:val="20"/>
          <w:szCs w:val="20"/>
        </w:rPr>
        <w:t>加入を機に</w:t>
      </w:r>
      <w:r w:rsidR="00EC315C">
        <w:rPr>
          <w:rFonts w:hint="eastAsia"/>
          <w:sz w:val="20"/>
          <w:szCs w:val="20"/>
        </w:rPr>
        <w:t>執行力の</w:t>
      </w:r>
      <w:r w:rsidR="004E7BAF">
        <w:rPr>
          <w:rFonts w:hint="eastAsia"/>
          <w:sz w:val="20"/>
          <w:szCs w:val="20"/>
        </w:rPr>
        <w:t>意義</w:t>
      </w:r>
      <w:r w:rsidR="008F26EF">
        <w:rPr>
          <w:rFonts w:hint="eastAsia"/>
          <w:sz w:val="20"/>
          <w:szCs w:val="20"/>
        </w:rPr>
        <w:t>や</w:t>
      </w:r>
      <w:r w:rsidR="001D35B4">
        <w:rPr>
          <w:rFonts w:hint="eastAsia"/>
          <w:sz w:val="20"/>
          <w:szCs w:val="20"/>
        </w:rPr>
        <w:t>ADR利用促進</w:t>
      </w:r>
      <w:r w:rsidR="008F26EF">
        <w:rPr>
          <w:rFonts w:hint="eastAsia"/>
          <w:sz w:val="20"/>
          <w:szCs w:val="20"/>
        </w:rPr>
        <w:t>の効果</w:t>
      </w:r>
      <w:r w:rsidR="001D35B4">
        <w:rPr>
          <w:rFonts w:hint="eastAsia"/>
          <w:sz w:val="20"/>
          <w:szCs w:val="20"/>
        </w:rPr>
        <w:t>が</w:t>
      </w:r>
      <w:r w:rsidR="004E7903">
        <w:rPr>
          <w:rFonts w:hint="eastAsia"/>
          <w:sz w:val="20"/>
          <w:szCs w:val="20"/>
        </w:rPr>
        <w:t>改めて</w:t>
      </w:r>
      <w:r w:rsidR="002C411C">
        <w:rPr>
          <w:rFonts w:hint="eastAsia"/>
          <w:sz w:val="20"/>
          <w:szCs w:val="20"/>
        </w:rPr>
        <w:t>認められ</w:t>
      </w:r>
      <w:r w:rsidR="001D35B4">
        <w:rPr>
          <w:rFonts w:hint="eastAsia"/>
          <w:sz w:val="20"/>
          <w:szCs w:val="20"/>
        </w:rPr>
        <w:t>、</w:t>
      </w:r>
      <w:r w:rsidR="009D06D8">
        <w:rPr>
          <w:rFonts w:hint="eastAsia"/>
          <w:sz w:val="20"/>
          <w:szCs w:val="20"/>
        </w:rPr>
        <w:t>また</w:t>
      </w:r>
      <w:r w:rsidR="003B3798">
        <w:rPr>
          <w:rFonts w:hint="eastAsia"/>
          <w:sz w:val="20"/>
          <w:szCs w:val="20"/>
        </w:rPr>
        <w:t>正当性担保の</w:t>
      </w:r>
      <w:r w:rsidR="00BD179A">
        <w:rPr>
          <w:rFonts w:hint="eastAsia"/>
          <w:sz w:val="20"/>
          <w:szCs w:val="20"/>
        </w:rPr>
        <w:t>スキーム</w:t>
      </w:r>
      <w:r w:rsidR="004B59A9">
        <w:rPr>
          <w:rFonts w:hint="eastAsia"/>
          <w:sz w:val="20"/>
          <w:szCs w:val="20"/>
        </w:rPr>
        <w:t>も</w:t>
      </w:r>
      <w:r w:rsidR="00567DBE">
        <w:rPr>
          <w:rFonts w:hint="eastAsia"/>
          <w:sz w:val="20"/>
          <w:szCs w:val="20"/>
        </w:rPr>
        <w:t>具体化され</w:t>
      </w:r>
      <w:r w:rsidR="004B59A9">
        <w:rPr>
          <w:rFonts w:hint="eastAsia"/>
          <w:sz w:val="20"/>
          <w:szCs w:val="20"/>
        </w:rPr>
        <w:t>たことから</w:t>
      </w:r>
      <w:r w:rsidR="00567DBE">
        <w:rPr>
          <w:rFonts w:hint="eastAsia"/>
          <w:sz w:val="20"/>
          <w:szCs w:val="20"/>
        </w:rPr>
        <w:t>、</w:t>
      </w:r>
      <w:r w:rsidR="00CF3C60">
        <w:rPr>
          <w:rFonts w:hint="eastAsia"/>
          <w:sz w:val="20"/>
          <w:szCs w:val="20"/>
        </w:rPr>
        <w:t>ADR</w:t>
      </w:r>
      <w:r w:rsidR="005B1870">
        <w:rPr>
          <w:rFonts w:hint="eastAsia"/>
          <w:sz w:val="20"/>
          <w:szCs w:val="20"/>
        </w:rPr>
        <w:t>法</w:t>
      </w:r>
      <w:r w:rsidR="00B10B96">
        <w:rPr>
          <w:rFonts w:hint="eastAsia"/>
          <w:sz w:val="20"/>
          <w:szCs w:val="20"/>
        </w:rPr>
        <w:t>を改正し</w:t>
      </w:r>
      <w:r w:rsidR="00596841">
        <w:rPr>
          <w:rFonts w:hint="eastAsia"/>
          <w:sz w:val="20"/>
          <w:szCs w:val="20"/>
        </w:rPr>
        <w:t>（令和5年法53号）</w:t>
      </w:r>
      <w:r w:rsidR="00B10B96">
        <w:rPr>
          <w:rFonts w:hint="eastAsia"/>
          <w:sz w:val="20"/>
          <w:szCs w:val="20"/>
        </w:rPr>
        <w:t>、</w:t>
      </w:r>
      <w:r w:rsidR="00205D9D">
        <w:rPr>
          <w:rFonts w:hint="eastAsia"/>
          <w:sz w:val="20"/>
          <w:szCs w:val="20"/>
        </w:rPr>
        <w:t>確定した執行決定のある</w:t>
      </w:r>
      <w:r w:rsidR="00E10EFD">
        <w:rPr>
          <w:rFonts w:hint="eastAsia"/>
          <w:sz w:val="20"/>
          <w:szCs w:val="20"/>
        </w:rPr>
        <w:t>特定</w:t>
      </w:r>
      <w:r w:rsidR="005838F4">
        <w:rPr>
          <w:rFonts w:hint="eastAsia"/>
          <w:sz w:val="20"/>
          <w:szCs w:val="20"/>
        </w:rPr>
        <w:t>和解</w:t>
      </w:r>
      <w:r w:rsidR="00615235">
        <w:rPr>
          <w:rStyle w:val="a5"/>
          <w:sz w:val="20"/>
          <w:szCs w:val="20"/>
        </w:rPr>
        <w:footnoteReference w:id="4"/>
      </w:r>
      <w:r w:rsidR="00E10EFD">
        <w:rPr>
          <w:rFonts w:hint="eastAsia"/>
          <w:sz w:val="20"/>
          <w:szCs w:val="20"/>
        </w:rPr>
        <w:t>（</w:t>
      </w:r>
      <w:r w:rsidR="005838F4">
        <w:rPr>
          <w:rFonts w:hint="eastAsia"/>
          <w:sz w:val="20"/>
          <w:szCs w:val="20"/>
        </w:rPr>
        <w:t>同法2条5号</w:t>
      </w:r>
      <w:r w:rsidR="00AB1270">
        <w:rPr>
          <w:rFonts w:hint="eastAsia"/>
          <w:sz w:val="20"/>
          <w:szCs w:val="20"/>
        </w:rPr>
        <w:t>。民事執行に係る当事者の合意が要求される</w:t>
      </w:r>
      <w:r w:rsidR="00B52409">
        <w:rPr>
          <w:rFonts w:hint="eastAsia"/>
          <w:sz w:val="20"/>
          <w:szCs w:val="20"/>
        </w:rPr>
        <w:t>）</w:t>
      </w:r>
      <w:r w:rsidR="00D702AE">
        <w:rPr>
          <w:rFonts w:hint="eastAsia"/>
          <w:sz w:val="20"/>
          <w:szCs w:val="20"/>
        </w:rPr>
        <w:t>を</w:t>
      </w:r>
      <w:r w:rsidR="00327A8D">
        <w:rPr>
          <w:rFonts w:hint="eastAsia"/>
          <w:sz w:val="20"/>
          <w:szCs w:val="20"/>
        </w:rPr>
        <w:t>債務名義として</w:t>
      </w:r>
      <w:r w:rsidR="00D870F2">
        <w:rPr>
          <w:rFonts w:hint="eastAsia"/>
          <w:sz w:val="20"/>
          <w:szCs w:val="20"/>
        </w:rPr>
        <w:t>認め</w:t>
      </w:r>
      <w:r w:rsidR="00F97C56">
        <w:rPr>
          <w:rFonts w:hint="eastAsia"/>
          <w:sz w:val="20"/>
          <w:szCs w:val="20"/>
        </w:rPr>
        <w:t>る</w:t>
      </w:r>
      <w:r w:rsidR="00EB5D6E">
        <w:rPr>
          <w:rFonts w:hint="eastAsia"/>
          <w:sz w:val="20"/>
          <w:szCs w:val="20"/>
        </w:rPr>
        <w:t>こととなった</w:t>
      </w:r>
      <w:r w:rsidR="00E01D5F">
        <w:rPr>
          <w:rFonts w:hint="eastAsia"/>
          <w:sz w:val="20"/>
          <w:szCs w:val="20"/>
        </w:rPr>
        <w:t>（</w:t>
      </w:r>
      <w:r w:rsidR="00092FE7">
        <w:rPr>
          <w:rFonts w:hint="eastAsia"/>
          <w:sz w:val="20"/>
          <w:szCs w:val="20"/>
        </w:rPr>
        <w:t>同法</w:t>
      </w:r>
      <w:r w:rsidR="002B5FCF">
        <w:rPr>
          <w:rFonts w:hint="eastAsia"/>
          <w:sz w:val="20"/>
          <w:szCs w:val="20"/>
        </w:rPr>
        <w:t>28条</w:t>
      </w:r>
      <w:r w:rsidR="00132486">
        <w:rPr>
          <w:rFonts w:hint="eastAsia"/>
          <w:sz w:val="20"/>
          <w:szCs w:val="20"/>
        </w:rPr>
        <w:t>、民事執行法22条</w:t>
      </w:r>
      <w:r w:rsidR="00417181">
        <w:rPr>
          <w:rFonts w:hint="eastAsia"/>
          <w:sz w:val="20"/>
          <w:szCs w:val="20"/>
        </w:rPr>
        <w:t>6号の5</w:t>
      </w:r>
      <w:r w:rsidR="007E2F8C">
        <w:rPr>
          <w:rFonts w:hint="eastAsia"/>
          <w:sz w:val="20"/>
          <w:szCs w:val="20"/>
        </w:rPr>
        <w:t>）</w:t>
      </w:r>
      <w:r w:rsidR="00F97C56">
        <w:rPr>
          <w:rFonts w:hint="eastAsia"/>
          <w:sz w:val="20"/>
          <w:szCs w:val="20"/>
        </w:rPr>
        <w:t>。</w:t>
      </w:r>
      <w:r w:rsidR="00967CDC">
        <w:rPr>
          <w:rFonts w:hint="eastAsia"/>
          <w:sz w:val="20"/>
          <w:szCs w:val="20"/>
        </w:rPr>
        <w:t>ただし</w:t>
      </w:r>
      <w:r w:rsidR="00F97C56">
        <w:rPr>
          <w:rFonts w:hint="eastAsia"/>
          <w:sz w:val="20"/>
          <w:szCs w:val="20"/>
        </w:rPr>
        <w:t>、</w:t>
      </w:r>
      <w:r w:rsidR="00C578E7">
        <w:rPr>
          <w:rFonts w:hint="eastAsia"/>
          <w:sz w:val="20"/>
          <w:szCs w:val="20"/>
        </w:rPr>
        <w:t>消費者紛争、個別労働関係紛争、人事・家庭に関する紛争</w:t>
      </w:r>
      <w:r w:rsidR="003B60A0">
        <w:rPr>
          <w:rFonts w:hint="eastAsia"/>
          <w:sz w:val="20"/>
          <w:szCs w:val="20"/>
        </w:rPr>
        <w:t>（ただし、</w:t>
      </w:r>
      <w:r w:rsidR="0079566D">
        <w:rPr>
          <w:rFonts w:hint="eastAsia"/>
          <w:sz w:val="20"/>
          <w:szCs w:val="20"/>
        </w:rPr>
        <w:t>扶養義務等に係る定期金債権</w:t>
      </w:r>
      <w:r w:rsidR="007D32EC">
        <w:rPr>
          <w:rFonts w:hint="eastAsia"/>
          <w:sz w:val="20"/>
          <w:szCs w:val="20"/>
        </w:rPr>
        <w:t>〔民事執行法151条の2第1項各号〕</w:t>
      </w:r>
      <w:r w:rsidR="0079566D">
        <w:rPr>
          <w:rFonts w:hint="eastAsia"/>
          <w:sz w:val="20"/>
          <w:szCs w:val="20"/>
        </w:rPr>
        <w:lastRenderedPageBreak/>
        <w:t>を除く）</w:t>
      </w:r>
      <w:r w:rsidR="00C578E7">
        <w:rPr>
          <w:rFonts w:hint="eastAsia"/>
          <w:sz w:val="20"/>
          <w:szCs w:val="20"/>
        </w:rPr>
        <w:t>及び</w:t>
      </w:r>
      <w:r w:rsidR="008C19D0">
        <w:rPr>
          <w:rFonts w:hint="eastAsia"/>
          <w:sz w:val="20"/>
          <w:szCs w:val="20"/>
        </w:rPr>
        <w:t>条約実施法により執行される紛争は適用除外であ</w:t>
      </w:r>
      <w:r w:rsidR="003B60A0">
        <w:rPr>
          <w:rFonts w:hint="eastAsia"/>
          <w:sz w:val="20"/>
          <w:szCs w:val="20"/>
        </w:rPr>
        <w:t>る</w:t>
      </w:r>
      <w:r w:rsidR="008C19D0">
        <w:rPr>
          <w:rFonts w:hint="eastAsia"/>
          <w:sz w:val="20"/>
          <w:szCs w:val="20"/>
        </w:rPr>
        <w:t>（</w:t>
      </w:r>
      <w:r w:rsidR="001B4465">
        <w:rPr>
          <w:rFonts w:hint="eastAsia"/>
          <w:sz w:val="20"/>
          <w:szCs w:val="20"/>
        </w:rPr>
        <w:t>ADR法29条各号）</w:t>
      </w:r>
      <w:r w:rsidR="003B60A0">
        <w:rPr>
          <w:rFonts w:hint="eastAsia"/>
          <w:sz w:val="20"/>
          <w:szCs w:val="20"/>
        </w:rPr>
        <w:t>。</w:t>
      </w:r>
      <w:r w:rsidR="001B4465">
        <w:rPr>
          <w:rFonts w:hint="eastAsia"/>
          <w:sz w:val="20"/>
          <w:szCs w:val="20"/>
        </w:rPr>
        <w:t>したがって、</w:t>
      </w:r>
      <w:r w:rsidR="009453F8">
        <w:rPr>
          <w:rFonts w:hint="eastAsia"/>
          <w:sz w:val="20"/>
          <w:szCs w:val="20"/>
        </w:rPr>
        <w:t>SG条約の適用範囲</w:t>
      </w:r>
      <w:r w:rsidR="00967CDC">
        <w:rPr>
          <w:rFonts w:hint="eastAsia"/>
          <w:sz w:val="20"/>
          <w:szCs w:val="20"/>
        </w:rPr>
        <w:t>との関係では、</w:t>
      </w:r>
      <w:r w:rsidR="004A6070">
        <w:rPr>
          <w:rFonts w:hint="eastAsia"/>
          <w:sz w:val="20"/>
          <w:szCs w:val="20"/>
        </w:rPr>
        <w:t>ADR法により、</w:t>
      </w:r>
      <w:r w:rsidR="005B1870">
        <w:rPr>
          <w:rFonts w:hint="eastAsia"/>
          <w:sz w:val="20"/>
          <w:szCs w:val="20"/>
        </w:rPr>
        <w:t>B</w:t>
      </w:r>
      <w:r w:rsidR="00796BD9">
        <w:rPr>
          <w:sz w:val="20"/>
          <w:szCs w:val="20"/>
        </w:rPr>
        <w:t>2</w:t>
      </w:r>
      <w:r w:rsidR="005B1870">
        <w:rPr>
          <w:rFonts w:hint="eastAsia"/>
          <w:sz w:val="20"/>
          <w:szCs w:val="20"/>
        </w:rPr>
        <w:t>B紛争のほか</w:t>
      </w:r>
      <w:r w:rsidR="00A86658">
        <w:rPr>
          <w:rFonts w:hint="eastAsia"/>
          <w:sz w:val="20"/>
          <w:szCs w:val="20"/>
        </w:rPr>
        <w:t>、</w:t>
      </w:r>
      <w:r w:rsidR="005B1870">
        <w:rPr>
          <w:rFonts w:hint="eastAsia"/>
          <w:sz w:val="20"/>
          <w:szCs w:val="20"/>
        </w:rPr>
        <w:t>SG条約</w:t>
      </w:r>
      <w:r w:rsidR="00A86658">
        <w:rPr>
          <w:rFonts w:hint="eastAsia"/>
          <w:sz w:val="20"/>
          <w:szCs w:val="20"/>
        </w:rPr>
        <w:t>の適用外である</w:t>
      </w:r>
      <w:r w:rsidR="005B1870">
        <w:rPr>
          <w:rFonts w:hint="eastAsia"/>
          <w:sz w:val="20"/>
          <w:szCs w:val="20"/>
        </w:rPr>
        <w:t>C</w:t>
      </w:r>
      <w:r w:rsidR="00A86658">
        <w:rPr>
          <w:sz w:val="20"/>
          <w:szCs w:val="20"/>
        </w:rPr>
        <w:t>2</w:t>
      </w:r>
      <w:r w:rsidR="005B1870">
        <w:rPr>
          <w:sz w:val="20"/>
          <w:szCs w:val="20"/>
        </w:rPr>
        <w:t>C</w:t>
      </w:r>
      <w:r w:rsidR="005B1870">
        <w:rPr>
          <w:rFonts w:hint="eastAsia"/>
          <w:sz w:val="20"/>
          <w:szCs w:val="20"/>
        </w:rPr>
        <w:t>紛争及び</w:t>
      </w:r>
      <w:r w:rsidR="00BD78AA">
        <w:rPr>
          <w:rFonts w:hint="eastAsia"/>
          <w:sz w:val="20"/>
          <w:szCs w:val="20"/>
        </w:rPr>
        <w:t>扶養義務等に係る定期金債権</w:t>
      </w:r>
      <w:r w:rsidR="00D77DD0">
        <w:rPr>
          <w:rFonts w:hint="eastAsia"/>
          <w:sz w:val="20"/>
          <w:szCs w:val="20"/>
        </w:rPr>
        <w:t>に係る紛争</w:t>
      </w:r>
      <w:r w:rsidR="002E435A">
        <w:rPr>
          <w:rFonts w:hint="eastAsia"/>
          <w:sz w:val="20"/>
          <w:szCs w:val="20"/>
        </w:rPr>
        <w:t>（</w:t>
      </w:r>
      <w:r w:rsidR="00D77DD0">
        <w:rPr>
          <w:rFonts w:hint="eastAsia"/>
          <w:sz w:val="20"/>
          <w:szCs w:val="20"/>
        </w:rPr>
        <w:t>夫婦間の扶助義務、</w:t>
      </w:r>
      <w:r w:rsidR="002520D3">
        <w:rPr>
          <w:rFonts w:hint="eastAsia"/>
          <w:sz w:val="20"/>
          <w:szCs w:val="20"/>
        </w:rPr>
        <w:t>婚姻費用分担</w:t>
      </w:r>
      <w:r w:rsidR="00D77DD0">
        <w:rPr>
          <w:rFonts w:hint="eastAsia"/>
          <w:sz w:val="20"/>
          <w:szCs w:val="20"/>
        </w:rPr>
        <w:t>義務</w:t>
      </w:r>
      <w:r w:rsidR="002520D3">
        <w:rPr>
          <w:rFonts w:hint="eastAsia"/>
          <w:sz w:val="20"/>
          <w:szCs w:val="20"/>
        </w:rPr>
        <w:t>、子の監護に関する義務</w:t>
      </w:r>
      <w:r w:rsidR="00217B41">
        <w:rPr>
          <w:rFonts w:hint="eastAsia"/>
          <w:sz w:val="20"/>
          <w:szCs w:val="20"/>
        </w:rPr>
        <w:t>、</w:t>
      </w:r>
      <w:r w:rsidR="00114DC7">
        <w:rPr>
          <w:rFonts w:hint="eastAsia"/>
          <w:sz w:val="20"/>
          <w:szCs w:val="20"/>
        </w:rPr>
        <w:t>扶養</w:t>
      </w:r>
      <w:r w:rsidR="00D522F8">
        <w:rPr>
          <w:rFonts w:hint="eastAsia"/>
          <w:sz w:val="20"/>
          <w:szCs w:val="20"/>
        </w:rPr>
        <w:t>義務</w:t>
      </w:r>
      <w:r w:rsidR="00DB0DBD">
        <w:rPr>
          <w:rFonts w:hint="eastAsia"/>
          <w:sz w:val="20"/>
          <w:szCs w:val="20"/>
        </w:rPr>
        <w:t>）にも執行力が付与される</w:t>
      </w:r>
      <w:r w:rsidR="004A6070">
        <w:rPr>
          <w:rFonts w:hint="eastAsia"/>
          <w:sz w:val="20"/>
          <w:szCs w:val="20"/>
        </w:rPr>
        <w:t>こととなった</w:t>
      </w:r>
      <w:r w:rsidR="00221093">
        <w:rPr>
          <w:rFonts w:hint="eastAsia"/>
          <w:sz w:val="20"/>
          <w:szCs w:val="20"/>
        </w:rPr>
        <w:t>（民事執行法</w:t>
      </w:r>
      <w:r w:rsidR="003C7ED1">
        <w:rPr>
          <w:rFonts w:hint="eastAsia"/>
          <w:sz w:val="20"/>
          <w:szCs w:val="20"/>
        </w:rPr>
        <w:t>22条</w:t>
      </w:r>
      <w:r w:rsidR="00F262F5">
        <w:rPr>
          <w:rFonts w:hint="eastAsia"/>
          <w:sz w:val="20"/>
          <w:szCs w:val="20"/>
        </w:rPr>
        <w:t>6</w:t>
      </w:r>
      <w:r w:rsidR="006701F1">
        <w:rPr>
          <w:rFonts w:hint="eastAsia"/>
          <w:sz w:val="20"/>
          <w:szCs w:val="20"/>
        </w:rPr>
        <w:t>号</w:t>
      </w:r>
      <w:r w:rsidR="00F262F5">
        <w:rPr>
          <w:rFonts w:hint="eastAsia"/>
          <w:sz w:val="20"/>
          <w:szCs w:val="20"/>
        </w:rPr>
        <w:t>の5</w:t>
      </w:r>
      <w:r w:rsidR="00221093">
        <w:rPr>
          <w:rFonts w:hint="eastAsia"/>
          <w:sz w:val="20"/>
          <w:szCs w:val="20"/>
        </w:rPr>
        <w:t>）</w:t>
      </w:r>
      <w:r w:rsidR="005B1870">
        <w:rPr>
          <w:rFonts w:hint="eastAsia"/>
          <w:sz w:val="20"/>
          <w:szCs w:val="20"/>
        </w:rPr>
        <w:t>。</w:t>
      </w:r>
    </w:p>
    <w:p w14:paraId="511D6183" w14:textId="77777777" w:rsidR="00AE0EC6" w:rsidRDefault="00A872FE" w:rsidP="005B1870">
      <w:pPr>
        <w:ind w:firstLineChars="100" w:firstLine="200"/>
        <w:rPr>
          <w:sz w:val="20"/>
          <w:szCs w:val="20"/>
        </w:rPr>
      </w:pPr>
      <w:r>
        <w:rPr>
          <w:rFonts w:hint="eastAsia"/>
          <w:sz w:val="20"/>
          <w:szCs w:val="20"/>
        </w:rPr>
        <w:t>なお、これら</w:t>
      </w:r>
      <w:r w:rsidR="004A6070">
        <w:rPr>
          <w:rFonts w:hint="eastAsia"/>
          <w:sz w:val="20"/>
          <w:szCs w:val="20"/>
        </w:rPr>
        <w:t>調停に関する</w:t>
      </w:r>
      <w:r>
        <w:rPr>
          <w:rFonts w:hint="eastAsia"/>
          <w:sz w:val="20"/>
          <w:szCs w:val="20"/>
        </w:rPr>
        <w:t>立法</w:t>
      </w:r>
      <w:r w:rsidR="00AE17C3">
        <w:rPr>
          <w:rFonts w:hint="eastAsia"/>
          <w:sz w:val="20"/>
          <w:szCs w:val="20"/>
        </w:rPr>
        <w:t>と同時に</w:t>
      </w:r>
      <w:r w:rsidR="005B6A06">
        <w:rPr>
          <w:rFonts w:hint="eastAsia"/>
          <w:sz w:val="20"/>
          <w:szCs w:val="20"/>
        </w:rPr>
        <w:t>、</w:t>
      </w:r>
      <w:r w:rsidR="00AE17C3">
        <w:rPr>
          <w:rFonts w:hint="eastAsia"/>
          <w:sz w:val="20"/>
          <w:szCs w:val="20"/>
        </w:rPr>
        <w:t>2006年UNCITRAL仲裁モデル法を採用して仲裁法</w:t>
      </w:r>
      <w:r w:rsidR="005B6A06">
        <w:rPr>
          <w:rFonts w:hint="eastAsia"/>
          <w:sz w:val="20"/>
          <w:szCs w:val="20"/>
        </w:rPr>
        <w:t>（平成15年法138号）</w:t>
      </w:r>
      <w:r w:rsidR="00AE17C3">
        <w:rPr>
          <w:rFonts w:hint="eastAsia"/>
          <w:sz w:val="20"/>
          <w:szCs w:val="20"/>
        </w:rPr>
        <w:t>を改正し、</w:t>
      </w:r>
      <w:r w:rsidR="001262A7">
        <w:rPr>
          <w:rFonts w:hint="eastAsia"/>
          <w:sz w:val="20"/>
          <w:szCs w:val="20"/>
        </w:rPr>
        <w:t>執行等認可決定がある場合には</w:t>
      </w:r>
      <w:r w:rsidR="00AE17C3">
        <w:rPr>
          <w:rFonts w:hint="eastAsia"/>
          <w:sz w:val="20"/>
          <w:szCs w:val="20"/>
        </w:rPr>
        <w:t>仲裁廷による暫定保全措置</w:t>
      </w:r>
      <w:r w:rsidR="001B38E0">
        <w:rPr>
          <w:rFonts w:hint="eastAsia"/>
          <w:sz w:val="20"/>
          <w:szCs w:val="20"/>
        </w:rPr>
        <w:t>命令</w:t>
      </w:r>
      <w:r w:rsidR="001B1995">
        <w:rPr>
          <w:rFonts w:hint="eastAsia"/>
          <w:sz w:val="20"/>
          <w:szCs w:val="20"/>
        </w:rPr>
        <w:t>に執行力を付与することとし</w:t>
      </w:r>
      <w:r w:rsidR="00DF655D">
        <w:rPr>
          <w:rFonts w:hint="eastAsia"/>
          <w:sz w:val="20"/>
          <w:szCs w:val="20"/>
        </w:rPr>
        <w:t>た</w:t>
      </w:r>
      <w:r w:rsidR="001B1995">
        <w:rPr>
          <w:rFonts w:hint="eastAsia"/>
          <w:sz w:val="20"/>
          <w:szCs w:val="20"/>
        </w:rPr>
        <w:t>（仲裁法49条・50条、民事執行法22条</w:t>
      </w:r>
      <w:r w:rsidR="00C42805">
        <w:rPr>
          <w:rFonts w:hint="eastAsia"/>
          <w:sz w:val="20"/>
          <w:szCs w:val="20"/>
        </w:rPr>
        <w:t>6号の3）</w:t>
      </w:r>
      <w:r w:rsidR="00AE17C3">
        <w:rPr>
          <w:rStyle w:val="a5"/>
          <w:sz w:val="20"/>
          <w:szCs w:val="20"/>
        </w:rPr>
        <w:footnoteReference w:id="5"/>
      </w:r>
      <w:r w:rsidR="00AE17C3">
        <w:rPr>
          <w:rFonts w:hint="eastAsia"/>
          <w:sz w:val="20"/>
          <w:szCs w:val="20"/>
        </w:rPr>
        <w:t>。</w:t>
      </w:r>
    </w:p>
    <w:p w14:paraId="13EE2ACD" w14:textId="07D4FDC4" w:rsidR="005B1870" w:rsidRDefault="00106D50" w:rsidP="005B1870">
      <w:pPr>
        <w:ind w:firstLineChars="100" w:firstLine="200"/>
        <w:rPr>
          <w:sz w:val="20"/>
          <w:szCs w:val="20"/>
        </w:rPr>
      </w:pPr>
      <w:r>
        <w:rPr>
          <w:rFonts w:hint="eastAsia"/>
          <w:sz w:val="20"/>
          <w:szCs w:val="20"/>
        </w:rPr>
        <w:t>SG条約</w:t>
      </w:r>
      <w:r w:rsidR="001017F3">
        <w:rPr>
          <w:rFonts w:hint="eastAsia"/>
          <w:sz w:val="20"/>
          <w:szCs w:val="20"/>
        </w:rPr>
        <w:t>に関しては</w:t>
      </w:r>
      <w:r w:rsidR="00AE0EC6">
        <w:rPr>
          <w:rFonts w:hint="eastAsia"/>
          <w:sz w:val="20"/>
          <w:szCs w:val="20"/>
        </w:rPr>
        <w:t>、</w:t>
      </w:r>
      <w:r w:rsidR="001017F3">
        <w:rPr>
          <w:rFonts w:hint="eastAsia"/>
          <w:sz w:val="20"/>
          <w:szCs w:val="20"/>
        </w:rPr>
        <w:t>日本にしては</w:t>
      </w:r>
      <w:r w:rsidR="00DF655D">
        <w:rPr>
          <w:rFonts w:hint="eastAsia"/>
          <w:sz w:val="20"/>
          <w:szCs w:val="20"/>
        </w:rPr>
        <w:t>珍しく</w:t>
      </w:r>
      <w:r w:rsidR="001017F3">
        <w:rPr>
          <w:rFonts w:hint="eastAsia"/>
          <w:sz w:val="20"/>
          <w:szCs w:val="20"/>
        </w:rPr>
        <w:t>早い</w:t>
      </w:r>
      <w:r w:rsidR="002B71D8">
        <w:rPr>
          <w:rFonts w:hint="eastAsia"/>
          <w:sz w:val="20"/>
          <w:szCs w:val="20"/>
        </w:rPr>
        <w:t>（急転直下の）</w:t>
      </w:r>
      <w:r w:rsidR="001017F3">
        <w:rPr>
          <w:rFonts w:hint="eastAsia"/>
          <w:sz w:val="20"/>
          <w:szCs w:val="20"/>
        </w:rPr>
        <w:t>決断であ</w:t>
      </w:r>
      <w:r w:rsidR="00B413AC">
        <w:rPr>
          <w:rFonts w:hint="eastAsia"/>
          <w:sz w:val="20"/>
          <w:szCs w:val="20"/>
        </w:rPr>
        <w:t>った</w:t>
      </w:r>
      <w:r w:rsidR="001017F3">
        <w:rPr>
          <w:rFonts w:hint="eastAsia"/>
          <w:sz w:val="20"/>
          <w:szCs w:val="20"/>
        </w:rPr>
        <w:t>が、</w:t>
      </w:r>
      <w:r w:rsidR="009171B7">
        <w:rPr>
          <w:rFonts w:hint="eastAsia"/>
          <w:sz w:val="20"/>
          <w:szCs w:val="20"/>
        </w:rPr>
        <w:t>韓国は</w:t>
      </w:r>
      <w:r w:rsidR="003F0879">
        <w:rPr>
          <w:rFonts w:hint="eastAsia"/>
          <w:sz w:val="20"/>
          <w:szCs w:val="20"/>
        </w:rPr>
        <w:t>2016年に仲裁モデル法を採択し</w:t>
      </w:r>
      <w:r w:rsidR="009171B7">
        <w:rPr>
          <w:rFonts w:hint="eastAsia"/>
          <w:sz w:val="20"/>
          <w:szCs w:val="20"/>
        </w:rPr>
        <w:t>2019年にSG条約に署名しているので</w:t>
      </w:r>
      <w:r w:rsidR="00F21F3B">
        <w:rPr>
          <w:rFonts w:hint="eastAsia"/>
          <w:sz w:val="20"/>
          <w:szCs w:val="20"/>
        </w:rPr>
        <w:t>、</w:t>
      </w:r>
      <w:r w:rsidR="00AE0EC6">
        <w:rPr>
          <w:rFonts w:hint="eastAsia"/>
          <w:sz w:val="20"/>
          <w:szCs w:val="20"/>
        </w:rPr>
        <w:t>これで</w:t>
      </w:r>
      <w:r w:rsidR="003F0879">
        <w:rPr>
          <w:rFonts w:hint="eastAsia"/>
          <w:sz w:val="20"/>
          <w:szCs w:val="20"/>
        </w:rPr>
        <w:t>日本も</w:t>
      </w:r>
      <w:r w:rsidR="007A2761">
        <w:rPr>
          <w:rFonts w:hint="eastAsia"/>
          <w:sz w:val="20"/>
          <w:szCs w:val="20"/>
        </w:rPr>
        <w:t>ようやく国際商事仲裁・調停の潮流に</w:t>
      </w:r>
      <w:r w:rsidR="000C58E4">
        <w:rPr>
          <w:rFonts w:hint="eastAsia"/>
          <w:sz w:val="20"/>
          <w:szCs w:val="20"/>
        </w:rPr>
        <w:t>追いついた</w:t>
      </w:r>
      <w:r w:rsidR="00071359">
        <w:rPr>
          <w:rFonts w:hint="eastAsia"/>
          <w:sz w:val="20"/>
          <w:szCs w:val="20"/>
        </w:rPr>
        <w:t>ことになる。</w:t>
      </w:r>
    </w:p>
    <w:p w14:paraId="3A0D091B" w14:textId="5DD4CA7F" w:rsidR="002E5C28" w:rsidRDefault="002E5C28" w:rsidP="002E5C28">
      <w:pPr>
        <w:rPr>
          <w:sz w:val="20"/>
          <w:szCs w:val="20"/>
        </w:rPr>
      </w:pPr>
      <w:r>
        <w:rPr>
          <w:rFonts w:hint="eastAsia"/>
          <w:sz w:val="20"/>
          <w:szCs w:val="20"/>
        </w:rPr>
        <w:t>（2）立法の背景</w:t>
      </w:r>
    </w:p>
    <w:p w14:paraId="4EBC9766" w14:textId="35AAC145" w:rsidR="00B61A35" w:rsidRDefault="00B61A35" w:rsidP="005B1870">
      <w:pPr>
        <w:ind w:firstLineChars="100" w:firstLine="200"/>
        <w:rPr>
          <w:sz w:val="20"/>
          <w:szCs w:val="20"/>
        </w:rPr>
      </w:pPr>
      <w:r>
        <w:rPr>
          <w:rFonts w:hint="eastAsia"/>
          <w:sz w:val="20"/>
          <w:szCs w:val="20"/>
        </w:rPr>
        <w:t>このよう</w:t>
      </w:r>
      <w:r w:rsidR="003A27E8">
        <w:rPr>
          <w:rFonts w:hint="eastAsia"/>
          <w:sz w:val="20"/>
          <w:szCs w:val="20"/>
        </w:rPr>
        <w:t>な立法に至った背景としては、</w:t>
      </w:r>
      <w:r w:rsidR="00E522D8">
        <w:rPr>
          <w:rFonts w:hint="eastAsia"/>
          <w:sz w:val="20"/>
          <w:szCs w:val="20"/>
        </w:rPr>
        <w:t>政策レベルでは</w:t>
      </w:r>
      <w:r w:rsidR="00401910">
        <w:rPr>
          <w:rFonts w:hint="eastAsia"/>
          <w:sz w:val="20"/>
          <w:szCs w:val="20"/>
        </w:rPr>
        <w:t>司法制度改革（2001年）</w:t>
      </w:r>
      <w:r w:rsidR="00F20CFD">
        <w:rPr>
          <w:rFonts w:hint="eastAsia"/>
          <w:sz w:val="20"/>
          <w:szCs w:val="20"/>
        </w:rPr>
        <w:t>以降</w:t>
      </w:r>
      <w:r w:rsidR="00E522D8">
        <w:rPr>
          <w:rFonts w:hint="eastAsia"/>
          <w:sz w:val="20"/>
          <w:szCs w:val="20"/>
        </w:rPr>
        <w:t>の</w:t>
      </w:r>
      <w:r w:rsidR="00F20CFD">
        <w:rPr>
          <w:rFonts w:hint="eastAsia"/>
          <w:sz w:val="20"/>
          <w:szCs w:val="20"/>
        </w:rPr>
        <w:t>利用</w:t>
      </w:r>
      <w:r w:rsidR="00A75109">
        <w:rPr>
          <w:rFonts w:hint="eastAsia"/>
          <w:sz w:val="20"/>
          <w:szCs w:val="20"/>
        </w:rPr>
        <w:t>促進政策</w:t>
      </w:r>
      <w:r w:rsidR="00D273CE">
        <w:rPr>
          <w:rFonts w:hint="eastAsia"/>
          <w:sz w:val="20"/>
          <w:szCs w:val="20"/>
        </w:rPr>
        <w:t>、</w:t>
      </w:r>
      <w:r w:rsidR="00C57C88">
        <w:rPr>
          <w:rFonts w:hint="eastAsia"/>
          <w:sz w:val="20"/>
          <w:szCs w:val="20"/>
        </w:rPr>
        <w:t>近時の</w:t>
      </w:r>
      <w:r w:rsidR="00F6447A">
        <w:rPr>
          <w:rFonts w:hint="eastAsia"/>
          <w:sz w:val="20"/>
          <w:szCs w:val="20"/>
        </w:rPr>
        <w:t>経済政策として</w:t>
      </w:r>
      <w:r w:rsidR="00055316">
        <w:rPr>
          <w:rFonts w:hint="eastAsia"/>
          <w:sz w:val="20"/>
          <w:szCs w:val="20"/>
        </w:rPr>
        <w:t>の</w:t>
      </w:r>
      <w:r w:rsidR="00F6447A">
        <w:rPr>
          <w:rFonts w:hint="eastAsia"/>
          <w:sz w:val="20"/>
          <w:szCs w:val="20"/>
        </w:rPr>
        <w:t>国際仲裁・調停</w:t>
      </w:r>
      <w:r w:rsidR="00E522D8">
        <w:rPr>
          <w:rFonts w:hint="eastAsia"/>
          <w:sz w:val="20"/>
          <w:szCs w:val="20"/>
        </w:rPr>
        <w:t>の活性化が</w:t>
      </w:r>
      <w:r w:rsidR="00055316">
        <w:rPr>
          <w:rFonts w:hint="eastAsia"/>
          <w:sz w:val="20"/>
          <w:szCs w:val="20"/>
        </w:rPr>
        <w:t>挙げられる</w:t>
      </w:r>
      <w:r w:rsidR="00DE76FE">
        <w:rPr>
          <w:rStyle w:val="a5"/>
          <w:sz w:val="20"/>
          <w:szCs w:val="20"/>
        </w:rPr>
        <w:footnoteReference w:id="6"/>
      </w:r>
      <w:r w:rsidR="00055316">
        <w:rPr>
          <w:rFonts w:hint="eastAsia"/>
          <w:sz w:val="20"/>
          <w:szCs w:val="20"/>
        </w:rPr>
        <w:t>。</w:t>
      </w:r>
      <w:r w:rsidR="0080652F">
        <w:rPr>
          <w:rFonts w:hint="eastAsia"/>
          <w:sz w:val="20"/>
          <w:szCs w:val="20"/>
        </w:rPr>
        <w:t>また、ADR法施行後、</w:t>
      </w:r>
      <w:r w:rsidR="00BE4D5F">
        <w:rPr>
          <w:rFonts w:hint="eastAsia"/>
          <w:sz w:val="20"/>
          <w:szCs w:val="20"/>
        </w:rPr>
        <w:t>多くのADR機関が認証を受け</w:t>
      </w:r>
      <w:r w:rsidR="00300FB5">
        <w:rPr>
          <w:rStyle w:val="a5"/>
          <w:sz w:val="20"/>
          <w:szCs w:val="20"/>
        </w:rPr>
        <w:footnoteReference w:id="7"/>
      </w:r>
      <w:r w:rsidR="00300FB5">
        <w:rPr>
          <w:rFonts w:hint="eastAsia"/>
          <w:sz w:val="20"/>
          <w:szCs w:val="20"/>
        </w:rPr>
        <w:t>、</w:t>
      </w:r>
      <w:r w:rsidR="007E079F">
        <w:rPr>
          <w:rFonts w:hint="eastAsia"/>
          <w:sz w:val="20"/>
          <w:szCs w:val="20"/>
        </w:rPr>
        <w:t>また</w:t>
      </w:r>
      <w:r w:rsidR="006530F8">
        <w:rPr>
          <w:rFonts w:hint="eastAsia"/>
          <w:sz w:val="20"/>
          <w:szCs w:val="20"/>
        </w:rPr>
        <w:t>弁護士</w:t>
      </w:r>
      <w:r w:rsidR="00300FB5">
        <w:rPr>
          <w:rFonts w:hint="eastAsia"/>
          <w:sz w:val="20"/>
          <w:szCs w:val="20"/>
        </w:rPr>
        <w:t>が</w:t>
      </w:r>
      <w:r w:rsidR="00571FD3">
        <w:rPr>
          <w:rFonts w:hint="eastAsia"/>
          <w:sz w:val="20"/>
          <w:szCs w:val="20"/>
        </w:rPr>
        <w:t>関与する</w:t>
      </w:r>
      <w:r w:rsidR="007E079F">
        <w:rPr>
          <w:rFonts w:hint="eastAsia"/>
          <w:sz w:val="20"/>
          <w:szCs w:val="20"/>
        </w:rPr>
        <w:t>ADRも増加し</w:t>
      </w:r>
      <w:r w:rsidR="009C55B9">
        <w:rPr>
          <w:rFonts w:hint="eastAsia"/>
          <w:sz w:val="20"/>
          <w:szCs w:val="20"/>
        </w:rPr>
        <w:t>、その実績</w:t>
      </w:r>
      <w:r w:rsidR="007A7CE1">
        <w:rPr>
          <w:rFonts w:hint="eastAsia"/>
          <w:sz w:val="20"/>
          <w:szCs w:val="20"/>
        </w:rPr>
        <w:t>により一定の</w:t>
      </w:r>
      <w:r w:rsidR="009C55B9">
        <w:rPr>
          <w:rFonts w:hint="eastAsia"/>
          <w:sz w:val="20"/>
          <w:szCs w:val="20"/>
        </w:rPr>
        <w:t>社会的信用を</w:t>
      </w:r>
      <w:r w:rsidR="008F7AAE">
        <w:rPr>
          <w:rFonts w:hint="eastAsia"/>
          <w:sz w:val="20"/>
          <w:szCs w:val="20"/>
        </w:rPr>
        <w:t>得た</w:t>
      </w:r>
      <w:r w:rsidR="007A7CE1">
        <w:rPr>
          <w:rFonts w:hint="eastAsia"/>
          <w:sz w:val="20"/>
          <w:szCs w:val="20"/>
        </w:rPr>
        <w:t>こと</w:t>
      </w:r>
      <w:r w:rsidR="00571FD3">
        <w:rPr>
          <w:rFonts w:hint="eastAsia"/>
          <w:sz w:val="20"/>
          <w:szCs w:val="20"/>
        </w:rPr>
        <w:t>が、今次の改正で債務名義濫用論が聞かれなかった一因と推測される</w:t>
      </w:r>
      <w:r w:rsidR="008F7AAE">
        <w:rPr>
          <w:rFonts w:hint="eastAsia"/>
          <w:sz w:val="20"/>
          <w:szCs w:val="20"/>
        </w:rPr>
        <w:t>。</w:t>
      </w:r>
    </w:p>
    <w:p w14:paraId="2F611CF7" w14:textId="122B6098" w:rsidR="002E5C28" w:rsidRDefault="002E5C28" w:rsidP="002E5C28">
      <w:pPr>
        <w:rPr>
          <w:sz w:val="20"/>
          <w:szCs w:val="20"/>
        </w:rPr>
      </w:pPr>
      <w:r>
        <w:rPr>
          <w:rFonts w:hint="eastAsia"/>
          <w:sz w:val="20"/>
          <w:szCs w:val="20"/>
        </w:rPr>
        <w:t>（3）</w:t>
      </w:r>
      <w:r w:rsidR="00E93539">
        <w:rPr>
          <w:rFonts w:hint="eastAsia"/>
          <w:sz w:val="20"/>
          <w:szCs w:val="20"/>
        </w:rPr>
        <w:t>執行力</w:t>
      </w:r>
      <w:r w:rsidR="001F007E">
        <w:rPr>
          <w:rFonts w:hint="eastAsia"/>
          <w:sz w:val="20"/>
          <w:szCs w:val="20"/>
        </w:rPr>
        <w:t>付与</w:t>
      </w:r>
      <w:r w:rsidR="00A32B50">
        <w:rPr>
          <w:rFonts w:hint="eastAsia"/>
          <w:sz w:val="20"/>
          <w:szCs w:val="20"/>
        </w:rPr>
        <w:t>の</w:t>
      </w:r>
      <w:r w:rsidR="001F007E">
        <w:rPr>
          <w:rFonts w:hint="eastAsia"/>
          <w:sz w:val="20"/>
          <w:szCs w:val="20"/>
        </w:rPr>
        <w:t>影響</w:t>
      </w:r>
    </w:p>
    <w:p w14:paraId="375962D3" w14:textId="77777777" w:rsidR="0087031E" w:rsidRDefault="00B413AC" w:rsidP="005B1870">
      <w:pPr>
        <w:ind w:firstLineChars="100" w:firstLine="200"/>
        <w:rPr>
          <w:sz w:val="20"/>
          <w:szCs w:val="20"/>
        </w:rPr>
      </w:pPr>
      <w:r>
        <w:rPr>
          <w:rFonts w:hint="eastAsia"/>
          <w:sz w:val="20"/>
          <w:szCs w:val="20"/>
        </w:rPr>
        <w:t>もっとも、</w:t>
      </w:r>
      <w:r w:rsidR="008B261D">
        <w:rPr>
          <w:rFonts w:hint="eastAsia"/>
          <w:sz w:val="20"/>
          <w:szCs w:val="20"/>
        </w:rPr>
        <w:t>調停による</w:t>
      </w:r>
      <w:r w:rsidR="00B43DD3">
        <w:rPr>
          <w:rFonts w:hint="eastAsia"/>
          <w:sz w:val="20"/>
          <w:szCs w:val="20"/>
        </w:rPr>
        <w:t>和解合意（以下、ADR和解と</w:t>
      </w:r>
      <w:r w:rsidR="00571FD3">
        <w:rPr>
          <w:rFonts w:hint="eastAsia"/>
          <w:sz w:val="20"/>
          <w:szCs w:val="20"/>
        </w:rPr>
        <w:t>も</w:t>
      </w:r>
      <w:r w:rsidR="00B43DD3">
        <w:rPr>
          <w:rFonts w:hint="eastAsia"/>
          <w:sz w:val="20"/>
          <w:szCs w:val="20"/>
        </w:rPr>
        <w:t>いう）</w:t>
      </w:r>
      <w:r w:rsidR="00EF3A51">
        <w:rPr>
          <w:rFonts w:hint="eastAsia"/>
          <w:sz w:val="20"/>
          <w:szCs w:val="20"/>
        </w:rPr>
        <w:t>の実現のために</w:t>
      </w:r>
      <w:r w:rsidR="00930A26">
        <w:rPr>
          <w:rFonts w:hint="eastAsia"/>
          <w:sz w:val="20"/>
          <w:szCs w:val="20"/>
        </w:rPr>
        <w:t>国家の執行権</w:t>
      </w:r>
      <w:r w:rsidR="00770C7C">
        <w:rPr>
          <w:rFonts w:hint="eastAsia"/>
          <w:sz w:val="20"/>
          <w:szCs w:val="20"/>
        </w:rPr>
        <w:t>が動員されること</w:t>
      </w:r>
      <w:r w:rsidR="004C754B">
        <w:rPr>
          <w:rFonts w:hint="eastAsia"/>
          <w:sz w:val="20"/>
          <w:szCs w:val="20"/>
        </w:rPr>
        <w:t>については、ADR</w:t>
      </w:r>
      <w:r w:rsidR="009C3CE3">
        <w:rPr>
          <w:rFonts w:hint="eastAsia"/>
          <w:sz w:val="20"/>
          <w:szCs w:val="20"/>
        </w:rPr>
        <w:t>ならではの任意履行</w:t>
      </w:r>
      <w:r w:rsidR="00B06782">
        <w:rPr>
          <w:rFonts w:hint="eastAsia"/>
          <w:sz w:val="20"/>
          <w:szCs w:val="20"/>
        </w:rPr>
        <w:t>の期待やその基礎となる当事者間の信頼性</w:t>
      </w:r>
      <w:r w:rsidR="0032372B">
        <w:rPr>
          <w:rFonts w:hint="eastAsia"/>
          <w:sz w:val="20"/>
          <w:szCs w:val="20"/>
        </w:rPr>
        <w:t>への無頓着</w:t>
      </w:r>
      <w:r w:rsidR="00FF7CD4">
        <w:rPr>
          <w:rFonts w:hint="eastAsia"/>
          <w:sz w:val="20"/>
          <w:szCs w:val="20"/>
        </w:rPr>
        <w:t>、</w:t>
      </w:r>
      <w:r w:rsidR="0032372B">
        <w:rPr>
          <w:rFonts w:hint="eastAsia"/>
          <w:sz w:val="20"/>
          <w:szCs w:val="20"/>
        </w:rPr>
        <w:t>強制執行をしないという</w:t>
      </w:r>
      <w:r w:rsidR="00F6694B">
        <w:rPr>
          <w:rFonts w:hint="eastAsia"/>
          <w:sz w:val="20"/>
          <w:szCs w:val="20"/>
        </w:rPr>
        <w:t>手続的な</w:t>
      </w:r>
      <w:r w:rsidR="00D51A40">
        <w:rPr>
          <w:rFonts w:hint="eastAsia"/>
          <w:sz w:val="20"/>
          <w:szCs w:val="20"/>
        </w:rPr>
        <w:t>自由の</w:t>
      </w:r>
      <w:r w:rsidR="0032372B">
        <w:rPr>
          <w:rFonts w:hint="eastAsia"/>
          <w:sz w:val="20"/>
          <w:szCs w:val="20"/>
        </w:rPr>
        <w:t>喪失、</w:t>
      </w:r>
      <w:r w:rsidR="00771324">
        <w:rPr>
          <w:rFonts w:hint="eastAsia"/>
          <w:sz w:val="20"/>
          <w:szCs w:val="20"/>
        </w:rPr>
        <w:t>当事者の萎縮の恐れ等の批判がある。</w:t>
      </w:r>
      <w:r w:rsidR="00CD5356">
        <w:rPr>
          <w:rFonts w:hint="eastAsia"/>
          <w:sz w:val="20"/>
          <w:szCs w:val="20"/>
        </w:rPr>
        <w:t>これらはADRの本質に係る</w:t>
      </w:r>
      <w:r w:rsidR="002F7D4D">
        <w:rPr>
          <w:rFonts w:hint="eastAsia"/>
          <w:sz w:val="20"/>
          <w:szCs w:val="20"/>
        </w:rPr>
        <w:t>批判であるが、手続のあり方についても当事者の</w:t>
      </w:r>
      <w:r w:rsidR="0097343B">
        <w:rPr>
          <w:rFonts w:hint="eastAsia"/>
          <w:sz w:val="20"/>
          <w:szCs w:val="20"/>
        </w:rPr>
        <w:t>選択に委ねるという</w:t>
      </w:r>
      <w:r w:rsidR="00D04163">
        <w:rPr>
          <w:rFonts w:hint="eastAsia"/>
          <w:sz w:val="20"/>
          <w:szCs w:val="20"/>
        </w:rPr>
        <w:t>メタレベルの</w:t>
      </w:r>
      <w:r w:rsidR="0097343B">
        <w:rPr>
          <w:rFonts w:hint="eastAsia"/>
          <w:sz w:val="20"/>
          <w:szCs w:val="20"/>
        </w:rPr>
        <w:t>自由度</w:t>
      </w:r>
      <w:r w:rsidR="00D04163">
        <w:rPr>
          <w:rFonts w:hint="eastAsia"/>
          <w:sz w:val="20"/>
          <w:szCs w:val="20"/>
        </w:rPr>
        <w:t>を強調するならば、</w:t>
      </w:r>
      <w:r w:rsidR="003F4A23">
        <w:rPr>
          <w:rFonts w:hint="eastAsia"/>
          <w:sz w:val="20"/>
          <w:szCs w:val="20"/>
        </w:rPr>
        <w:t>強制執行の利用もまた当事者の意思によらせること</w:t>
      </w:r>
      <w:r w:rsidR="0087031E">
        <w:rPr>
          <w:rFonts w:hint="eastAsia"/>
          <w:sz w:val="20"/>
          <w:szCs w:val="20"/>
        </w:rPr>
        <w:t>でより汎用性ある</w:t>
      </w:r>
      <w:proofErr w:type="spellStart"/>
      <w:r w:rsidR="0087031E">
        <w:rPr>
          <w:rFonts w:hint="eastAsia"/>
          <w:sz w:val="20"/>
          <w:szCs w:val="20"/>
        </w:rPr>
        <w:t>ADR</w:t>
      </w:r>
      <w:proofErr w:type="spellEnd"/>
      <w:r w:rsidR="0087031E">
        <w:rPr>
          <w:rFonts w:hint="eastAsia"/>
          <w:sz w:val="20"/>
          <w:szCs w:val="20"/>
        </w:rPr>
        <w:t>のデザインとなると応答することも可能であろう。</w:t>
      </w:r>
    </w:p>
    <w:p w14:paraId="7378684D" w14:textId="38E31E93" w:rsidR="003B0AE1" w:rsidRDefault="000F1DCC" w:rsidP="005B1870">
      <w:pPr>
        <w:ind w:firstLineChars="100" w:firstLine="200"/>
        <w:rPr>
          <w:sz w:val="20"/>
          <w:szCs w:val="20"/>
        </w:rPr>
      </w:pPr>
      <w:r>
        <w:rPr>
          <w:rFonts w:hint="eastAsia"/>
          <w:sz w:val="20"/>
          <w:szCs w:val="20"/>
        </w:rPr>
        <w:t>他方、</w:t>
      </w:r>
      <w:r w:rsidR="00F815EC">
        <w:rPr>
          <w:rFonts w:hint="eastAsia"/>
          <w:sz w:val="20"/>
          <w:szCs w:val="20"/>
        </w:rPr>
        <w:t>執行力</w:t>
      </w:r>
      <w:r w:rsidR="00FD5401">
        <w:rPr>
          <w:rFonts w:hint="eastAsia"/>
          <w:sz w:val="20"/>
          <w:szCs w:val="20"/>
        </w:rPr>
        <w:t>付与を前提としても</w:t>
      </w:r>
      <w:r w:rsidR="008B261D">
        <w:rPr>
          <w:rFonts w:hint="eastAsia"/>
          <w:sz w:val="20"/>
          <w:szCs w:val="20"/>
        </w:rPr>
        <w:t>、</w:t>
      </w:r>
      <w:r w:rsidR="00F815EC">
        <w:rPr>
          <w:rFonts w:hint="eastAsia"/>
          <w:sz w:val="20"/>
          <w:szCs w:val="20"/>
        </w:rPr>
        <w:t>私的契約である</w:t>
      </w:r>
      <w:r w:rsidR="008B261D">
        <w:rPr>
          <w:rFonts w:hint="eastAsia"/>
          <w:sz w:val="20"/>
          <w:szCs w:val="20"/>
        </w:rPr>
        <w:t>ADR和解に</w:t>
      </w:r>
      <w:r w:rsidR="00041D2D">
        <w:rPr>
          <w:rFonts w:hint="eastAsia"/>
          <w:sz w:val="20"/>
          <w:szCs w:val="20"/>
        </w:rPr>
        <w:t>執行力</w:t>
      </w:r>
      <w:r w:rsidR="00054AB2">
        <w:rPr>
          <w:rFonts w:hint="eastAsia"/>
          <w:sz w:val="20"/>
          <w:szCs w:val="20"/>
        </w:rPr>
        <w:t>を付与する根拠</w:t>
      </w:r>
      <w:r w:rsidR="000512BD">
        <w:rPr>
          <w:rFonts w:hint="eastAsia"/>
          <w:sz w:val="20"/>
          <w:szCs w:val="20"/>
        </w:rPr>
        <w:t>について</w:t>
      </w:r>
      <w:r w:rsidR="0081736D">
        <w:rPr>
          <w:rFonts w:hint="eastAsia"/>
          <w:sz w:val="20"/>
          <w:szCs w:val="20"/>
        </w:rPr>
        <w:t>、</w:t>
      </w:r>
      <w:r w:rsidR="00BA10AF">
        <w:rPr>
          <w:rFonts w:hint="eastAsia"/>
          <w:sz w:val="20"/>
          <w:szCs w:val="20"/>
        </w:rPr>
        <w:t>調停人の役割</w:t>
      </w:r>
      <w:r w:rsidR="00226727">
        <w:rPr>
          <w:rFonts w:hint="eastAsia"/>
          <w:sz w:val="20"/>
          <w:szCs w:val="20"/>
        </w:rPr>
        <w:t>を含めて</w:t>
      </w:r>
      <w:r w:rsidR="00087E9B">
        <w:rPr>
          <w:rFonts w:hint="eastAsia"/>
          <w:sz w:val="20"/>
          <w:szCs w:val="20"/>
        </w:rPr>
        <w:t>理論的な検討が</w:t>
      </w:r>
      <w:r w:rsidR="009F34FA">
        <w:rPr>
          <w:rFonts w:hint="eastAsia"/>
          <w:sz w:val="20"/>
          <w:szCs w:val="20"/>
        </w:rPr>
        <w:t>必要</w:t>
      </w:r>
      <w:r w:rsidR="00DF27B0">
        <w:rPr>
          <w:rFonts w:hint="eastAsia"/>
          <w:sz w:val="20"/>
          <w:szCs w:val="20"/>
        </w:rPr>
        <w:t>と</w:t>
      </w:r>
      <w:r w:rsidR="00DC221B">
        <w:rPr>
          <w:rFonts w:hint="eastAsia"/>
          <w:sz w:val="20"/>
          <w:szCs w:val="20"/>
        </w:rPr>
        <w:t>な</w:t>
      </w:r>
      <w:r w:rsidR="00DF27B0">
        <w:rPr>
          <w:rFonts w:hint="eastAsia"/>
          <w:sz w:val="20"/>
          <w:szCs w:val="20"/>
        </w:rPr>
        <w:t>る</w:t>
      </w:r>
      <w:r w:rsidR="005256E1">
        <w:rPr>
          <w:rStyle w:val="a5"/>
          <w:sz w:val="20"/>
          <w:szCs w:val="20"/>
        </w:rPr>
        <w:footnoteReference w:id="8"/>
      </w:r>
      <w:r w:rsidR="009F34FA">
        <w:rPr>
          <w:rFonts w:hint="eastAsia"/>
          <w:sz w:val="20"/>
          <w:szCs w:val="20"/>
        </w:rPr>
        <w:t>。</w:t>
      </w:r>
      <w:r w:rsidR="00A457D4">
        <w:rPr>
          <w:rFonts w:hint="eastAsia"/>
          <w:sz w:val="20"/>
          <w:szCs w:val="20"/>
        </w:rPr>
        <w:t>また、</w:t>
      </w:r>
      <w:r w:rsidR="00652489">
        <w:rPr>
          <w:rFonts w:hint="eastAsia"/>
          <w:sz w:val="20"/>
          <w:szCs w:val="20"/>
        </w:rPr>
        <w:t>執行拒否事由に調停人の</w:t>
      </w:r>
      <w:r w:rsidR="00F87149">
        <w:rPr>
          <w:rFonts w:hint="eastAsia"/>
          <w:sz w:val="20"/>
          <w:szCs w:val="20"/>
        </w:rPr>
        <w:t>行為が</w:t>
      </w:r>
      <w:r w:rsidR="00F87149">
        <w:rPr>
          <w:rFonts w:hint="eastAsia"/>
          <w:sz w:val="20"/>
          <w:szCs w:val="20"/>
        </w:rPr>
        <w:lastRenderedPageBreak/>
        <w:t>含まれたこと</w:t>
      </w:r>
      <w:r w:rsidR="00451640">
        <w:rPr>
          <w:rStyle w:val="a5"/>
          <w:sz w:val="20"/>
          <w:szCs w:val="20"/>
        </w:rPr>
        <w:footnoteReference w:id="9"/>
      </w:r>
      <w:r w:rsidR="00F87149">
        <w:rPr>
          <w:rFonts w:hint="eastAsia"/>
          <w:sz w:val="20"/>
          <w:szCs w:val="20"/>
        </w:rPr>
        <w:t>は、</w:t>
      </w:r>
      <w:r w:rsidR="009C10FC">
        <w:rPr>
          <w:rFonts w:hint="eastAsia"/>
          <w:sz w:val="20"/>
          <w:szCs w:val="20"/>
        </w:rPr>
        <w:t>これらは</w:t>
      </w:r>
      <w:r w:rsidR="00685CD0">
        <w:rPr>
          <w:rFonts w:hint="eastAsia"/>
          <w:sz w:val="20"/>
          <w:szCs w:val="20"/>
        </w:rPr>
        <w:t>当事者申出事由</w:t>
      </w:r>
      <w:r w:rsidR="00151A46">
        <w:rPr>
          <w:rFonts w:hint="eastAsia"/>
          <w:sz w:val="20"/>
          <w:szCs w:val="20"/>
        </w:rPr>
        <w:t>であって公序とは区別されるものの、</w:t>
      </w:r>
      <w:r w:rsidR="008737B3">
        <w:rPr>
          <w:rFonts w:hint="eastAsia"/>
          <w:sz w:val="20"/>
          <w:szCs w:val="20"/>
        </w:rPr>
        <w:t>調停</w:t>
      </w:r>
      <w:r w:rsidR="00710BCA">
        <w:rPr>
          <w:rFonts w:hint="eastAsia"/>
          <w:sz w:val="20"/>
          <w:szCs w:val="20"/>
        </w:rPr>
        <w:t>に広い意味でのデュープロセスの発想を持ち込むものとも</w:t>
      </w:r>
      <w:r w:rsidR="003B0AE1">
        <w:rPr>
          <w:rFonts w:hint="eastAsia"/>
          <w:sz w:val="20"/>
          <w:szCs w:val="20"/>
        </w:rPr>
        <w:t>考えられ</w:t>
      </w:r>
      <w:r w:rsidR="00424B9A">
        <w:rPr>
          <w:rFonts w:hint="eastAsia"/>
          <w:sz w:val="20"/>
          <w:szCs w:val="20"/>
        </w:rPr>
        <w:t>る。</w:t>
      </w:r>
      <w:r w:rsidR="00366920">
        <w:rPr>
          <w:rFonts w:hint="eastAsia"/>
          <w:sz w:val="20"/>
          <w:szCs w:val="20"/>
        </w:rPr>
        <w:t>これを</w:t>
      </w:r>
      <w:r w:rsidR="000E2300">
        <w:rPr>
          <w:rFonts w:hint="eastAsia"/>
          <w:sz w:val="20"/>
          <w:szCs w:val="20"/>
        </w:rPr>
        <w:t>手続の構造化</w:t>
      </w:r>
      <w:r w:rsidR="00424B9A">
        <w:rPr>
          <w:rFonts w:hint="eastAsia"/>
          <w:sz w:val="20"/>
          <w:szCs w:val="20"/>
        </w:rPr>
        <w:t>として警戒する向きもあり得るが、</w:t>
      </w:r>
      <w:r w:rsidR="005C27AE">
        <w:rPr>
          <w:rFonts w:hint="eastAsia"/>
          <w:sz w:val="20"/>
          <w:szCs w:val="20"/>
        </w:rPr>
        <w:t>手続の</w:t>
      </w:r>
      <w:r w:rsidR="00F86609">
        <w:rPr>
          <w:rFonts w:hint="eastAsia"/>
          <w:sz w:val="20"/>
          <w:szCs w:val="20"/>
        </w:rPr>
        <w:t>柔軟</w:t>
      </w:r>
      <w:r w:rsidR="007660B3">
        <w:rPr>
          <w:rFonts w:hint="eastAsia"/>
          <w:sz w:val="20"/>
          <w:szCs w:val="20"/>
        </w:rPr>
        <w:t>性と</w:t>
      </w:r>
      <w:r w:rsidR="00350CF8">
        <w:rPr>
          <w:rFonts w:hint="eastAsia"/>
          <w:sz w:val="20"/>
          <w:szCs w:val="20"/>
        </w:rPr>
        <w:t>デュープロセス</w:t>
      </w:r>
      <w:r w:rsidR="007660B3">
        <w:rPr>
          <w:rFonts w:hint="eastAsia"/>
          <w:sz w:val="20"/>
          <w:szCs w:val="20"/>
        </w:rPr>
        <w:t>の</w:t>
      </w:r>
      <w:r w:rsidR="00493B4C">
        <w:rPr>
          <w:rFonts w:hint="eastAsia"/>
          <w:sz w:val="20"/>
          <w:szCs w:val="20"/>
        </w:rPr>
        <w:t>両立を</w:t>
      </w:r>
      <w:r w:rsidR="005C27AE">
        <w:rPr>
          <w:rFonts w:hint="eastAsia"/>
          <w:sz w:val="20"/>
          <w:szCs w:val="20"/>
        </w:rPr>
        <w:t>図る</w:t>
      </w:r>
      <w:r w:rsidR="00296498">
        <w:rPr>
          <w:rFonts w:hint="eastAsia"/>
          <w:sz w:val="20"/>
          <w:szCs w:val="20"/>
        </w:rPr>
        <w:t>こと</w:t>
      </w:r>
      <w:r w:rsidR="00151ED3">
        <w:rPr>
          <w:rFonts w:hint="eastAsia"/>
          <w:sz w:val="20"/>
          <w:szCs w:val="20"/>
        </w:rPr>
        <w:t>は</w:t>
      </w:r>
      <w:r w:rsidR="000C495C">
        <w:rPr>
          <w:rFonts w:hint="eastAsia"/>
          <w:sz w:val="20"/>
          <w:szCs w:val="20"/>
        </w:rPr>
        <w:t>当事者の主体的地位</w:t>
      </w:r>
      <w:r w:rsidR="00873E80">
        <w:rPr>
          <w:rFonts w:hint="eastAsia"/>
          <w:sz w:val="20"/>
          <w:szCs w:val="20"/>
        </w:rPr>
        <w:t>と合意の真意性を保障</w:t>
      </w:r>
      <w:r w:rsidR="005B607D">
        <w:rPr>
          <w:rFonts w:hint="eastAsia"/>
          <w:sz w:val="20"/>
          <w:szCs w:val="20"/>
        </w:rPr>
        <w:t>するため</w:t>
      </w:r>
      <w:r w:rsidR="00873E80">
        <w:rPr>
          <w:rFonts w:hint="eastAsia"/>
          <w:sz w:val="20"/>
          <w:szCs w:val="20"/>
        </w:rPr>
        <w:t>の</w:t>
      </w:r>
      <w:r w:rsidR="000C495C">
        <w:rPr>
          <w:rFonts w:hint="eastAsia"/>
          <w:sz w:val="20"/>
          <w:szCs w:val="20"/>
        </w:rPr>
        <w:t>基本的な要請</w:t>
      </w:r>
      <w:r w:rsidR="00296498">
        <w:rPr>
          <w:rFonts w:hint="eastAsia"/>
          <w:sz w:val="20"/>
          <w:szCs w:val="20"/>
        </w:rPr>
        <w:t>で</w:t>
      </w:r>
      <w:r w:rsidR="000E3C9C">
        <w:rPr>
          <w:rFonts w:hint="eastAsia"/>
          <w:sz w:val="20"/>
          <w:szCs w:val="20"/>
        </w:rPr>
        <w:t>あり、</w:t>
      </w:r>
      <w:r w:rsidR="00F44981">
        <w:rPr>
          <w:rFonts w:hint="eastAsia"/>
          <w:sz w:val="20"/>
          <w:szCs w:val="20"/>
        </w:rPr>
        <w:t>紛争類型や当事者の属性等に応じて両立のあり方を</w:t>
      </w:r>
      <w:r w:rsidR="0005748C">
        <w:rPr>
          <w:rFonts w:hint="eastAsia"/>
          <w:sz w:val="20"/>
          <w:szCs w:val="20"/>
        </w:rPr>
        <w:t>検討することが</w:t>
      </w:r>
      <w:r w:rsidR="00575083">
        <w:rPr>
          <w:rFonts w:hint="eastAsia"/>
          <w:sz w:val="20"/>
          <w:szCs w:val="20"/>
        </w:rPr>
        <w:t>求められよう。</w:t>
      </w:r>
      <w:r w:rsidR="00CE4050">
        <w:rPr>
          <w:rFonts w:hint="eastAsia"/>
          <w:sz w:val="20"/>
          <w:szCs w:val="20"/>
        </w:rPr>
        <w:t>例えば消費者紛争</w:t>
      </w:r>
      <w:r w:rsidR="00266FBC">
        <w:rPr>
          <w:rFonts w:hint="eastAsia"/>
          <w:sz w:val="20"/>
          <w:szCs w:val="20"/>
        </w:rPr>
        <w:t>等当事者間に定型的な格差が認められる場合には</w:t>
      </w:r>
      <w:r w:rsidR="00CE4050">
        <w:rPr>
          <w:rFonts w:hint="eastAsia"/>
          <w:sz w:val="20"/>
          <w:szCs w:val="20"/>
        </w:rPr>
        <w:t>デュープロセス</w:t>
      </w:r>
      <w:r w:rsidR="004F5630">
        <w:rPr>
          <w:rFonts w:hint="eastAsia"/>
          <w:sz w:val="20"/>
          <w:szCs w:val="20"/>
        </w:rPr>
        <w:t>の固定化</w:t>
      </w:r>
      <w:r w:rsidR="00C55E61">
        <w:rPr>
          <w:rFonts w:hint="eastAsia"/>
          <w:sz w:val="20"/>
          <w:szCs w:val="20"/>
        </w:rPr>
        <w:t>が考えられるが、B2B紛争ならば</w:t>
      </w:r>
      <w:r w:rsidR="003A6E64">
        <w:rPr>
          <w:rFonts w:hint="eastAsia"/>
          <w:sz w:val="20"/>
          <w:szCs w:val="20"/>
        </w:rPr>
        <w:t>調停人の</w:t>
      </w:r>
      <w:r w:rsidR="00807267">
        <w:rPr>
          <w:rFonts w:hint="eastAsia"/>
          <w:sz w:val="20"/>
          <w:szCs w:val="20"/>
        </w:rPr>
        <w:t>関与の仕方を</w:t>
      </w:r>
      <w:r w:rsidR="009C51FD">
        <w:rPr>
          <w:rFonts w:hint="eastAsia"/>
          <w:sz w:val="20"/>
          <w:szCs w:val="20"/>
        </w:rPr>
        <w:t>個別の合意で決めることも</w:t>
      </w:r>
      <w:r w:rsidR="00C0689B">
        <w:rPr>
          <w:rFonts w:hint="eastAsia"/>
          <w:sz w:val="20"/>
          <w:szCs w:val="20"/>
        </w:rPr>
        <w:t>考えられる。</w:t>
      </w:r>
      <w:r w:rsidR="004513C1">
        <w:rPr>
          <w:rFonts w:hint="eastAsia"/>
          <w:sz w:val="20"/>
          <w:szCs w:val="20"/>
        </w:rPr>
        <w:t>将来的には</w:t>
      </w:r>
      <w:r w:rsidR="00C34121">
        <w:rPr>
          <w:rFonts w:hint="eastAsia"/>
          <w:sz w:val="20"/>
          <w:szCs w:val="20"/>
        </w:rPr>
        <w:t>紛争類型別</w:t>
      </w:r>
      <w:r w:rsidR="00CF0737">
        <w:rPr>
          <w:rFonts w:hint="eastAsia"/>
          <w:sz w:val="20"/>
          <w:szCs w:val="20"/>
        </w:rPr>
        <w:t>の</w:t>
      </w:r>
      <w:r w:rsidR="00C42ACE">
        <w:rPr>
          <w:rFonts w:hint="eastAsia"/>
          <w:sz w:val="20"/>
          <w:szCs w:val="20"/>
        </w:rPr>
        <w:t>デュープロセスを</w:t>
      </w:r>
      <w:r w:rsidR="00C34121">
        <w:rPr>
          <w:rFonts w:hint="eastAsia"/>
          <w:sz w:val="20"/>
          <w:szCs w:val="20"/>
        </w:rPr>
        <w:t>検討</w:t>
      </w:r>
      <w:r w:rsidR="004513C1">
        <w:rPr>
          <w:rFonts w:hint="eastAsia"/>
          <w:sz w:val="20"/>
          <w:szCs w:val="20"/>
        </w:rPr>
        <w:t>し</w:t>
      </w:r>
      <w:r w:rsidR="00A96B91">
        <w:rPr>
          <w:rFonts w:hint="eastAsia"/>
          <w:sz w:val="20"/>
          <w:szCs w:val="20"/>
        </w:rPr>
        <w:t>、</w:t>
      </w:r>
      <w:r w:rsidR="00CC7FD7">
        <w:rPr>
          <w:rFonts w:hint="eastAsia"/>
          <w:sz w:val="20"/>
          <w:szCs w:val="20"/>
        </w:rPr>
        <w:t>紛争別の</w:t>
      </w:r>
      <w:r w:rsidR="00254322">
        <w:rPr>
          <w:rFonts w:hint="eastAsia"/>
          <w:sz w:val="20"/>
          <w:szCs w:val="20"/>
        </w:rPr>
        <w:t>専門店</w:t>
      </w:r>
      <w:r w:rsidR="00CC7FD7">
        <w:rPr>
          <w:rFonts w:hint="eastAsia"/>
          <w:sz w:val="20"/>
          <w:szCs w:val="20"/>
        </w:rPr>
        <w:t>を出すイメージ</w:t>
      </w:r>
      <w:r w:rsidR="007F717F">
        <w:rPr>
          <w:rFonts w:hint="eastAsia"/>
          <w:sz w:val="20"/>
          <w:szCs w:val="20"/>
        </w:rPr>
        <w:t>で</w:t>
      </w:r>
      <w:r w:rsidR="00F34075">
        <w:rPr>
          <w:rFonts w:hint="eastAsia"/>
          <w:sz w:val="20"/>
          <w:szCs w:val="20"/>
        </w:rPr>
        <w:t>ADRを</w:t>
      </w:r>
      <w:r w:rsidR="00E84C5E">
        <w:rPr>
          <w:rFonts w:hint="eastAsia"/>
          <w:sz w:val="20"/>
          <w:szCs w:val="20"/>
        </w:rPr>
        <w:t>提供することで、</w:t>
      </w:r>
      <w:r w:rsidR="00075749">
        <w:rPr>
          <w:rFonts w:hint="eastAsia"/>
          <w:sz w:val="20"/>
          <w:szCs w:val="20"/>
        </w:rPr>
        <w:t>社会的な認知も拡がる</w:t>
      </w:r>
      <w:r w:rsidR="00247077">
        <w:rPr>
          <w:rFonts w:hint="eastAsia"/>
          <w:sz w:val="20"/>
          <w:szCs w:val="20"/>
        </w:rPr>
        <w:t>可能性も</w:t>
      </w:r>
      <w:r w:rsidR="001844F5">
        <w:rPr>
          <w:rFonts w:hint="eastAsia"/>
          <w:sz w:val="20"/>
          <w:szCs w:val="20"/>
        </w:rPr>
        <w:t>指摘できよう。</w:t>
      </w:r>
    </w:p>
    <w:p w14:paraId="721E9A92" w14:textId="72BA0480" w:rsidR="00D85DEB" w:rsidRDefault="00D85DEB" w:rsidP="00D85DEB">
      <w:pPr>
        <w:rPr>
          <w:sz w:val="20"/>
          <w:szCs w:val="20"/>
        </w:rPr>
      </w:pPr>
      <w:r>
        <w:rPr>
          <w:rFonts w:hint="eastAsia"/>
          <w:sz w:val="20"/>
          <w:szCs w:val="20"/>
        </w:rPr>
        <w:t>（4）日本法固有の課題</w:t>
      </w:r>
    </w:p>
    <w:p w14:paraId="3342A5E7" w14:textId="77777777" w:rsidR="00D1454D" w:rsidRDefault="00197A01" w:rsidP="005B1870">
      <w:pPr>
        <w:ind w:firstLineChars="100" w:firstLine="200"/>
        <w:rPr>
          <w:sz w:val="20"/>
          <w:szCs w:val="20"/>
        </w:rPr>
      </w:pPr>
      <w:r>
        <w:rPr>
          <w:rFonts w:hint="eastAsia"/>
          <w:sz w:val="20"/>
          <w:szCs w:val="20"/>
        </w:rPr>
        <w:t>本報告は、</w:t>
      </w:r>
      <w:r w:rsidR="003B1432">
        <w:rPr>
          <w:rFonts w:hint="eastAsia"/>
          <w:sz w:val="20"/>
          <w:szCs w:val="20"/>
        </w:rPr>
        <w:t>日韓共通</w:t>
      </w:r>
      <w:r w:rsidR="00D1454D">
        <w:rPr>
          <w:rFonts w:hint="eastAsia"/>
          <w:sz w:val="20"/>
          <w:szCs w:val="20"/>
        </w:rPr>
        <w:t>の</w:t>
      </w:r>
      <w:r w:rsidR="003B1432">
        <w:rPr>
          <w:rFonts w:hint="eastAsia"/>
          <w:sz w:val="20"/>
          <w:szCs w:val="20"/>
        </w:rPr>
        <w:t>課題</w:t>
      </w:r>
      <w:r w:rsidR="000E661A">
        <w:rPr>
          <w:rFonts w:hint="eastAsia"/>
          <w:sz w:val="20"/>
          <w:szCs w:val="20"/>
        </w:rPr>
        <w:t>として上記を中心とするが、</w:t>
      </w:r>
      <w:r w:rsidR="00B2568E">
        <w:rPr>
          <w:rFonts w:hint="eastAsia"/>
          <w:sz w:val="20"/>
          <w:szCs w:val="20"/>
        </w:rPr>
        <w:t>日本法</w:t>
      </w:r>
      <w:r w:rsidR="000E661A">
        <w:rPr>
          <w:rFonts w:hint="eastAsia"/>
          <w:sz w:val="20"/>
          <w:szCs w:val="20"/>
        </w:rPr>
        <w:t>の状況についても触れておく。</w:t>
      </w:r>
    </w:p>
    <w:p w14:paraId="39DBA1F7" w14:textId="4064C4A4" w:rsidR="00B413AC" w:rsidRPr="00C30CD4" w:rsidRDefault="0034077A" w:rsidP="005B1870">
      <w:pPr>
        <w:ind w:firstLineChars="100" w:firstLine="200"/>
        <w:rPr>
          <w:sz w:val="20"/>
          <w:szCs w:val="20"/>
        </w:rPr>
      </w:pPr>
      <w:r>
        <w:rPr>
          <w:rFonts w:hint="eastAsia"/>
          <w:sz w:val="20"/>
          <w:szCs w:val="20"/>
        </w:rPr>
        <w:t>日本には黒船</w:t>
      </w:r>
      <w:r w:rsidR="00EF7CCB">
        <w:rPr>
          <w:rFonts w:hint="eastAsia"/>
          <w:sz w:val="20"/>
          <w:szCs w:val="20"/>
        </w:rPr>
        <w:t>来港</w:t>
      </w:r>
      <w:r>
        <w:rPr>
          <w:rFonts w:hint="eastAsia"/>
          <w:sz w:val="20"/>
          <w:szCs w:val="20"/>
        </w:rPr>
        <w:t>という表現があるが、SG条約の加入により、</w:t>
      </w:r>
      <w:r w:rsidR="002F3328">
        <w:rPr>
          <w:rFonts w:hint="eastAsia"/>
          <w:sz w:val="20"/>
          <w:szCs w:val="20"/>
        </w:rPr>
        <w:t>国際調停と国内調停で調停人の資格</w:t>
      </w:r>
      <w:r w:rsidR="00985C48">
        <w:rPr>
          <w:rFonts w:hint="eastAsia"/>
          <w:sz w:val="20"/>
          <w:szCs w:val="20"/>
        </w:rPr>
        <w:t>等</w:t>
      </w:r>
      <w:r w:rsidR="003B0AE1">
        <w:rPr>
          <w:rFonts w:hint="eastAsia"/>
          <w:sz w:val="20"/>
          <w:szCs w:val="20"/>
        </w:rPr>
        <w:t>に</w:t>
      </w:r>
      <w:r w:rsidR="00985C48">
        <w:rPr>
          <w:rFonts w:hint="eastAsia"/>
          <w:sz w:val="20"/>
          <w:szCs w:val="20"/>
        </w:rPr>
        <w:t>相違</w:t>
      </w:r>
      <w:r w:rsidR="003B0AE1">
        <w:rPr>
          <w:rFonts w:hint="eastAsia"/>
          <w:sz w:val="20"/>
          <w:szCs w:val="20"/>
        </w:rPr>
        <w:t>が生</w:t>
      </w:r>
      <w:r w:rsidR="00AA467D">
        <w:rPr>
          <w:rFonts w:hint="eastAsia"/>
          <w:sz w:val="20"/>
          <w:szCs w:val="20"/>
        </w:rPr>
        <w:t>ずることとなった</w:t>
      </w:r>
      <w:r w:rsidR="00C30CD4">
        <w:rPr>
          <w:rStyle w:val="a5"/>
          <w:sz w:val="20"/>
          <w:szCs w:val="20"/>
        </w:rPr>
        <w:footnoteReference w:id="10"/>
      </w:r>
      <w:r w:rsidR="000C1F5D">
        <w:rPr>
          <w:rFonts w:hint="eastAsia"/>
          <w:sz w:val="20"/>
          <w:szCs w:val="20"/>
        </w:rPr>
        <w:t>。</w:t>
      </w:r>
      <w:r w:rsidR="005C0C58">
        <w:rPr>
          <w:rFonts w:hint="eastAsia"/>
          <w:sz w:val="20"/>
          <w:szCs w:val="20"/>
        </w:rPr>
        <w:t>SG条約に</w:t>
      </w:r>
      <w:r w:rsidR="00AA467D">
        <w:rPr>
          <w:rFonts w:hint="eastAsia"/>
          <w:sz w:val="20"/>
          <w:szCs w:val="20"/>
        </w:rPr>
        <w:t>従い</w:t>
      </w:r>
      <w:r w:rsidR="000C1F5D">
        <w:rPr>
          <w:rFonts w:hint="eastAsia"/>
          <w:sz w:val="20"/>
          <w:szCs w:val="20"/>
        </w:rPr>
        <w:t>、</w:t>
      </w:r>
      <w:r w:rsidR="00FF79A8">
        <w:rPr>
          <w:rFonts w:hint="eastAsia"/>
          <w:sz w:val="20"/>
          <w:szCs w:val="20"/>
        </w:rPr>
        <w:t>国際調停</w:t>
      </w:r>
      <w:r w:rsidR="005C0C58">
        <w:rPr>
          <w:rFonts w:hint="eastAsia"/>
          <w:sz w:val="20"/>
          <w:szCs w:val="20"/>
        </w:rPr>
        <w:t>では</w:t>
      </w:r>
      <w:r w:rsidR="005813F9">
        <w:rPr>
          <w:rFonts w:hint="eastAsia"/>
          <w:sz w:val="20"/>
          <w:szCs w:val="20"/>
        </w:rPr>
        <w:t>、</w:t>
      </w:r>
      <w:r w:rsidR="00CB1C02">
        <w:rPr>
          <w:rFonts w:hint="eastAsia"/>
          <w:sz w:val="20"/>
          <w:szCs w:val="20"/>
        </w:rPr>
        <w:t>調停人の資格を問わず</w:t>
      </w:r>
      <w:r w:rsidR="00FF79A8">
        <w:rPr>
          <w:rFonts w:hint="eastAsia"/>
          <w:sz w:val="20"/>
          <w:szCs w:val="20"/>
        </w:rPr>
        <w:t>、</w:t>
      </w:r>
      <w:r w:rsidR="00B92799">
        <w:rPr>
          <w:rFonts w:hint="eastAsia"/>
          <w:sz w:val="20"/>
          <w:szCs w:val="20"/>
        </w:rPr>
        <w:t>認証による規律</w:t>
      </w:r>
      <w:r w:rsidR="00FF79A8">
        <w:rPr>
          <w:rFonts w:hint="eastAsia"/>
          <w:sz w:val="20"/>
          <w:szCs w:val="20"/>
        </w:rPr>
        <w:t>も</w:t>
      </w:r>
      <w:r w:rsidR="00E52A8F">
        <w:rPr>
          <w:rFonts w:hint="eastAsia"/>
          <w:sz w:val="20"/>
          <w:szCs w:val="20"/>
        </w:rPr>
        <w:t>ない</w:t>
      </w:r>
      <w:r w:rsidR="00AA467D">
        <w:rPr>
          <w:rFonts w:hint="eastAsia"/>
          <w:sz w:val="20"/>
          <w:szCs w:val="20"/>
        </w:rPr>
        <w:t>調停</w:t>
      </w:r>
      <w:r w:rsidR="00E52A8F">
        <w:rPr>
          <w:rFonts w:hint="eastAsia"/>
          <w:sz w:val="20"/>
          <w:szCs w:val="20"/>
        </w:rPr>
        <w:t>手続による</w:t>
      </w:r>
      <w:r w:rsidR="005813F9">
        <w:rPr>
          <w:rFonts w:hint="eastAsia"/>
          <w:sz w:val="20"/>
          <w:szCs w:val="20"/>
        </w:rPr>
        <w:t>ADR</w:t>
      </w:r>
      <w:r w:rsidR="00E52A8F">
        <w:rPr>
          <w:rFonts w:hint="eastAsia"/>
          <w:sz w:val="20"/>
          <w:szCs w:val="20"/>
        </w:rPr>
        <w:t>和解</w:t>
      </w:r>
      <w:r w:rsidR="000C0EAD">
        <w:rPr>
          <w:rFonts w:hint="eastAsia"/>
          <w:sz w:val="20"/>
          <w:szCs w:val="20"/>
        </w:rPr>
        <w:t>に</w:t>
      </w:r>
      <w:r w:rsidR="00FF79A8">
        <w:rPr>
          <w:rFonts w:hint="eastAsia"/>
          <w:sz w:val="20"/>
          <w:szCs w:val="20"/>
        </w:rPr>
        <w:t>執行力が認められる</w:t>
      </w:r>
      <w:r w:rsidR="006F7915">
        <w:rPr>
          <w:rFonts w:hint="eastAsia"/>
          <w:sz w:val="20"/>
          <w:szCs w:val="20"/>
        </w:rPr>
        <w:t>のに対し</w:t>
      </w:r>
      <w:r w:rsidR="00FF79A8">
        <w:rPr>
          <w:rFonts w:hint="eastAsia"/>
          <w:sz w:val="20"/>
          <w:szCs w:val="20"/>
        </w:rPr>
        <w:t>、</w:t>
      </w:r>
      <w:r w:rsidR="00B830DD">
        <w:rPr>
          <w:rFonts w:hint="eastAsia"/>
          <w:sz w:val="20"/>
          <w:szCs w:val="20"/>
        </w:rPr>
        <w:t>国内調停では、</w:t>
      </w:r>
      <w:r w:rsidR="00770C15">
        <w:rPr>
          <w:rFonts w:hint="eastAsia"/>
          <w:sz w:val="20"/>
          <w:szCs w:val="20"/>
        </w:rPr>
        <w:t>たとえ弁護士会が運営し弁護士が調停人であっても、認証を得ていない限り今次の</w:t>
      </w:r>
      <w:r w:rsidR="00B830DD">
        <w:rPr>
          <w:rFonts w:hint="eastAsia"/>
          <w:sz w:val="20"/>
          <w:szCs w:val="20"/>
        </w:rPr>
        <w:t>改正ADR法上の</w:t>
      </w:r>
      <w:r w:rsidR="00770C15">
        <w:rPr>
          <w:rFonts w:hint="eastAsia"/>
          <w:sz w:val="20"/>
          <w:szCs w:val="20"/>
        </w:rPr>
        <w:t>スキームの適用外となる。ADR法</w:t>
      </w:r>
      <w:r w:rsidR="00CA583D">
        <w:rPr>
          <w:rFonts w:hint="eastAsia"/>
          <w:sz w:val="20"/>
          <w:szCs w:val="20"/>
        </w:rPr>
        <w:t>が</w:t>
      </w:r>
      <w:r w:rsidR="002470FA">
        <w:rPr>
          <w:rFonts w:hint="eastAsia"/>
          <w:sz w:val="20"/>
          <w:szCs w:val="20"/>
        </w:rPr>
        <w:t>、</w:t>
      </w:r>
      <w:r w:rsidR="006F7915">
        <w:rPr>
          <w:rFonts w:hint="eastAsia"/>
          <w:sz w:val="20"/>
          <w:szCs w:val="20"/>
        </w:rPr>
        <w:t>認証</w:t>
      </w:r>
      <w:r w:rsidR="00140009">
        <w:rPr>
          <w:rFonts w:hint="eastAsia"/>
          <w:sz w:val="20"/>
          <w:szCs w:val="20"/>
        </w:rPr>
        <w:t>機関</w:t>
      </w:r>
      <w:r w:rsidR="009A5F65">
        <w:rPr>
          <w:rFonts w:hint="eastAsia"/>
          <w:sz w:val="20"/>
          <w:szCs w:val="20"/>
        </w:rPr>
        <w:t>の</w:t>
      </w:r>
      <w:r w:rsidR="00140009">
        <w:rPr>
          <w:rFonts w:hint="eastAsia"/>
          <w:sz w:val="20"/>
          <w:szCs w:val="20"/>
        </w:rPr>
        <w:t>みに法的効果を付与</w:t>
      </w:r>
      <w:r w:rsidR="00BE4962">
        <w:rPr>
          <w:rFonts w:hint="eastAsia"/>
          <w:sz w:val="20"/>
          <w:szCs w:val="20"/>
        </w:rPr>
        <w:t>する構造である</w:t>
      </w:r>
      <w:r w:rsidR="00CA583D">
        <w:rPr>
          <w:rFonts w:hint="eastAsia"/>
          <w:sz w:val="20"/>
          <w:szCs w:val="20"/>
        </w:rPr>
        <w:t>ことの延長</w:t>
      </w:r>
      <w:r w:rsidR="00B53F27">
        <w:rPr>
          <w:rFonts w:hint="eastAsia"/>
          <w:sz w:val="20"/>
          <w:szCs w:val="20"/>
        </w:rPr>
        <w:t>とも言える</w:t>
      </w:r>
      <w:r w:rsidR="00BE4962">
        <w:rPr>
          <w:rFonts w:hint="eastAsia"/>
          <w:sz w:val="20"/>
          <w:szCs w:val="20"/>
        </w:rPr>
        <w:t>が、実質的</w:t>
      </w:r>
      <w:r w:rsidR="00CA583D">
        <w:rPr>
          <w:rFonts w:hint="eastAsia"/>
          <w:sz w:val="20"/>
          <w:szCs w:val="20"/>
        </w:rPr>
        <w:t>に見れば</w:t>
      </w:r>
      <w:r w:rsidR="00D230C7">
        <w:rPr>
          <w:rFonts w:hint="eastAsia"/>
          <w:sz w:val="20"/>
          <w:szCs w:val="20"/>
        </w:rPr>
        <w:t>バランスを欠くように思われ</w:t>
      </w:r>
      <w:r w:rsidR="00CC276D">
        <w:rPr>
          <w:rFonts w:hint="eastAsia"/>
          <w:sz w:val="20"/>
          <w:szCs w:val="20"/>
        </w:rPr>
        <w:t>る</w:t>
      </w:r>
      <w:r w:rsidR="008B6909">
        <w:rPr>
          <w:rStyle w:val="a5"/>
          <w:sz w:val="20"/>
          <w:szCs w:val="20"/>
        </w:rPr>
        <w:footnoteReference w:id="11"/>
      </w:r>
      <w:r w:rsidR="00D230C7">
        <w:rPr>
          <w:rFonts w:hint="eastAsia"/>
          <w:sz w:val="20"/>
          <w:szCs w:val="20"/>
        </w:rPr>
        <w:t>。</w:t>
      </w:r>
      <w:r w:rsidR="009613B3">
        <w:rPr>
          <w:rFonts w:hint="eastAsia"/>
          <w:sz w:val="20"/>
          <w:szCs w:val="20"/>
        </w:rPr>
        <w:t>また</w:t>
      </w:r>
      <w:r w:rsidR="002470FA">
        <w:rPr>
          <w:rFonts w:hint="eastAsia"/>
          <w:sz w:val="20"/>
          <w:szCs w:val="20"/>
        </w:rPr>
        <w:t>、</w:t>
      </w:r>
      <w:r w:rsidR="00BF15C5">
        <w:rPr>
          <w:rFonts w:hint="eastAsia"/>
          <w:sz w:val="20"/>
          <w:szCs w:val="20"/>
        </w:rPr>
        <w:t>消費者紛争等</w:t>
      </w:r>
      <w:r w:rsidR="00AE65C9">
        <w:rPr>
          <w:rFonts w:hint="eastAsia"/>
          <w:sz w:val="20"/>
          <w:szCs w:val="20"/>
        </w:rPr>
        <w:t>は当事者間の定型的格差を理由に</w:t>
      </w:r>
      <w:r w:rsidR="00BF15C5">
        <w:rPr>
          <w:rFonts w:hint="eastAsia"/>
          <w:sz w:val="20"/>
          <w:szCs w:val="20"/>
        </w:rPr>
        <w:t>適用除外とされたが、</w:t>
      </w:r>
      <w:r w:rsidR="00FA2F37">
        <w:rPr>
          <w:rFonts w:hint="eastAsia"/>
          <w:sz w:val="20"/>
          <w:szCs w:val="20"/>
        </w:rPr>
        <w:t>消費者が債権者となる場合</w:t>
      </w:r>
      <w:r w:rsidR="008D4AE4">
        <w:rPr>
          <w:rFonts w:hint="eastAsia"/>
          <w:sz w:val="20"/>
          <w:szCs w:val="20"/>
        </w:rPr>
        <w:t>や</w:t>
      </w:r>
      <w:r w:rsidR="00340B6F">
        <w:rPr>
          <w:rFonts w:hint="eastAsia"/>
          <w:sz w:val="20"/>
          <w:szCs w:val="20"/>
        </w:rPr>
        <w:t>長期の</w:t>
      </w:r>
      <w:r w:rsidR="008D4AE4">
        <w:rPr>
          <w:rFonts w:hint="eastAsia"/>
          <w:sz w:val="20"/>
          <w:szCs w:val="20"/>
        </w:rPr>
        <w:t>分割弁済となる場合等は</w:t>
      </w:r>
      <w:r w:rsidR="00B27AD3">
        <w:rPr>
          <w:rFonts w:hint="eastAsia"/>
          <w:sz w:val="20"/>
          <w:szCs w:val="20"/>
        </w:rPr>
        <w:t>、</w:t>
      </w:r>
      <w:r w:rsidR="008D4AE4">
        <w:rPr>
          <w:rFonts w:hint="eastAsia"/>
          <w:sz w:val="20"/>
          <w:szCs w:val="20"/>
        </w:rPr>
        <w:t>執行力</w:t>
      </w:r>
      <w:r w:rsidR="00926A51">
        <w:rPr>
          <w:rFonts w:hint="eastAsia"/>
          <w:sz w:val="20"/>
          <w:szCs w:val="20"/>
        </w:rPr>
        <w:t>を与えることこそ当事者間の衡平に</w:t>
      </w:r>
      <w:r w:rsidR="00D77015">
        <w:rPr>
          <w:rFonts w:hint="eastAsia"/>
          <w:sz w:val="20"/>
          <w:szCs w:val="20"/>
        </w:rPr>
        <w:t>かなう</w:t>
      </w:r>
      <w:r w:rsidR="009C3449">
        <w:rPr>
          <w:rFonts w:hint="eastAsia"/>
          <w:sz w:val="20"/>
          <w:szCs w:val="20"/>
        </w:rPr>
        <w:t>（</w:t>
      </w:r>
      <w:r w:rsidR="0076481F">
        <w:rPr>
          <w:rFonts w:hint="eastAsia"/>
          <w:sz w:val="20"/>
          <w:szCs w:val="20"/>
        </w:rPr>
        <w:t>扶養料等に係る紛争が適用対象とされた</w:t>
      </w:r>
      <w:r w:rsidR="00D52480">
        <w:rPr>
          <w:rFonts w:hint="eastAsia"/>
          <w:sz w:val="20"/>
          <w:szCs w:val="20"/>
        </w:rPr>
        <w:t>ことも、同様の趣旨であろう）</w:t>
      </w:r>
      <w:r w:rsidR="00601341">
        <w:rPr>
          <w:rFonts w:hint="eastAsia"/>
          <w:sz w:val="20"/>
          <w:szCs w:val="20"/>
        </w:rPr>
        <w:t>。</w:t>
      </w:r>
      <w:r w:rsidR="00B27AD3">
        <w:rPr>
          <w:rFonts w:hint="eastAsia"/>
          <w:sz w:val="20"/>
          <w:szCs w:val="20"/>
        </w:rPr>
        <w:t>将来的には</w:t>
      </w:r>
      <w:r w:rsidR="00601341">
        <w:rPr>
          <w:rFonts w:hint="eastAsia"/>
          <w:sz w:val="20"/>
          <w:szCs w:val="20"/>
        </w:rPr>
        <w:t>、</w:t>
      </w:r>
      <w:r w:rsidR="000F62A6">
        <w:rPr>
          <w:rFonts w:hint="eastAsia"/>
          <w:sz w:val="20"/>
          <w:szCs w:val="20"/>
        </w:rPr>
        <w:t>紛争類型に応じた</w:t>
      </w:r>
      <w:r w:rsidR="009B599D">
        <w:rPr>
          <w:rFonts w:hint="eastAsia"/>
          <w:sz w:val="20"/>
          <w:szCs w:val="20"/>
        </w:rPr>
        <w:t>特則を設けるなどして</w:t>
      </w:r>
      <w:r w:rsidR="00A52562">
        <w:rPr>
          <w:rFonts w:hint="eastAsia"/>
          <w:sz w:val="20"/>
          <w:szCs w:val="20"/>
        </w:rPr>
        <w:t>執行力を付与し</w:t>
      </w:r>
      <w:r w:rsidR="00BE5180">
        <w:rPr>
          <w:rFonts w:hint="eastAsia"/>
          <w:sz w:val="20"/>
          <w:szCs w:val="20"/>
        </w:rPr>
        <w:t>、</w:t>
      </w:r>
      <w:r w:rsidR="00370DE8">
        <w:rPr>
          <w:rFonts w:hint="eastAsia"/>
          <w:sz w:val="20"/>
          <w:szCs w:val="20"/>
        </w:rPr>
        <w:t>ADR和解の合意</w:t>
      </w:r>
      <w:r w:rsidR="00343DA0">
        <w:rPr>
          <w:rFonts w:hint="eastAsia"/>
          <w:sz w:val="20"/>
          <w:szCs w:val="20"/>
        </w:rPr>
        <w:t>のみならず</w:t>
      </w:r>
      <w:r w:rsidR="00370DE8">
        <w:rPr>
          <w:rFonts w:hint="eastAsia"/>
          <w:sz w:val="20"/>
          <w:szCs w:val="20"/>
        </w:rPr>
        <w:t>実現まで視野に入れて</w:t>
      </w:r>
      <w:r w:rsidR="003754A3">
        <w:rPr>
          <w:rFonts w:hint="eastAsia"/>
          <w:sz w:val="20"/>
          <w:szCs w:val="20"/>
        </w:rPr>
        <w:t>（た</w:t>
      </w:r>
      <w:r w:rsidR="003754A3">
        <w:rPr>
          <w:rFonts w:hint="eastAsia"/>
          <w:sz w:val="20"/>
          <w:szCs w:val="20"/>
        </w:rPr>
        <w:lastRenderedPageBreak/>
        <w:t>だし、実現方法は強制執行に限らない）</w:t>
      </w:r>
      <w:r w:rsidR="00677F8E">
        <w:rPr>
          <w:rFonts w:hint="eastAsia"/>
          <w:sz w:val="20"/>
          <w:szCs w:val="20"/>
        </w:rPr>
        <w:t>解決手続の選択・形成ができるようデザインする</w:t>
      </w:r>
      <w:r w:rsidR="004F2A62">
        <w:rPr>
          <w:rFonts w:hint="eastAsia"/>
          <w:sz w:val="20"/>
          <w:szCs w:val="20"/>
        </w:rPr>
        <w:t>ことが望ましい</w:t>
      </w:r>
      <w:r w:rsidR="004235AC">
        <w:rPr>
          <w:rFonts w:hint="eastAsia"/>
          <w:sz w:val="20"/>
          <w:szCs w:val="20"/>
        </w:rPr>
        <w:t>ように思われる</w:t>
      </w:r>
      <w:r w:rsidR="004F2A62">
        <w:rPr>
          <w:rFonts w:hint="eastAsia"/>
          <w:sz w:val="20"/>
          <w:szCs w:val="20"/>
        </w:rPr>
        <w:t>。</w:t>
      </w:r>
    </w:p>
    <w:p w14:paraId="7B0F8AB9" w14:textId="77777777" w:rsidR="00AA0652" w:rsidRPr="00E91C9E" w:rsidRDefault="00AA0652" w:rsidP="00AA0652">
      <w:pPr>
        <w:rPr>
          <w:sz w:val="20"/>
          <w:szCs w:val="20"/>
        </w:rPr>
      </w:pPr>
    </w:p>
    <w:p w14:paraId="2DB67C39" w14:textId="58125DAF" w:rsidR="007A2761" w:rsidRDefault="007A2761" w:rsidP="00401B2C">
      <w:pPr>
        <w:rPr>
          <w:sz w:val="20"/>
          <w:szCs w:val="20"/>
        </w:rPr>
      </w:pPr>
      <w:r>
        <w:rPr>
          <w:rFonts w:hint="eastAsia"/>
          <w:sz w:val="20"/>
          <w:szCs w:val="20"/>
        </w:rPr>
        <w:t xml:space="preserve">2　</w:t>
      </w:r>
      <w:r w:rsidR="0086142B">
        <w:rPr>
          <w:rFonts w:hint="eastAsia"/>
          <w:sz w:val="20"/>
          <w:szCs w:val="20"/>
        </w:rPr>
        <w:t>ADR和解</w:t>
      </w:r>
      <w:r w:rsidR="00C02CA0">
        <w:rPr>
          <w:rFonts w:hint="eastAsia"/>
          <w:sz w:val="20"/>
          <w:szCs w:val="20"/>
        </w:rPr>
        <w:t>に基づく</w:t>
      </w:r>
      <w:r w:rsidR="0027321F">
        <w:rPr>
          <w:rFonts w:hint="eastAsia"/>
          <w:sz w:val="20"/>
          <w:szCs w:val="20"/>
        </w:rPr>
        <w:t>執行</w:t>
      </w:r>
      <w:r w:rsidR="00462450">
        <w:rPr>
          <w:rFonts w:hint="eastAsia"/>
          <w:sz w:val="20"/>
          <w:szCs w:val="20"/>
        </w:rPr>
        <w:t>力</w:t>
      </w:r>
      <w:r w:rsidR="0027321F">
        <w:rPr>
          <w:rFonts w:hint="eastAsia"/>
          <w:sz w:val="20"/>
          <w:szCs w:val="20"/>
        </w:rPr>
        <w:t>の</w:t>
      </w:r>
      <w:r w:rsidR="00C02CA0">
        <w:rPr>
          <w:rFonts w:hint="eastAsia"/>
          <w:sz w:val="20"/>
          <w:szCs w:val="20"/>
        </w:rPr>
        <w:t>根拠及び正当化</w:t>
      </w:r>
    </w:p>
    <w:p w14:paraId="3F1BF7EE" w14:textId="6B3A43B8" w:rsidR="008574C9" w:rsidRDefault="00B64501" w:rsidP="00B64501">
      <w:pPr>
        <w:rPr>
          <w:sz w:val="20"/>
          <w:szCs w:val="20"/>
        </w:rPr>
      </w:pPr>
      <w:r>
        <w:rPr>
          <w:rFonts w:hint="eastAsia"/>
          <w:sz w:val="20"/>
          <w:szCs w:val="20"/>
        </w:rPr>
        <w:t>（1）</w:t>
      </w:r>
      <w:r w:rsidR="00F76695">
        <w:rPr>
          <w:rFonts w:hint="eastAsia"/>
          <w:sz w:val="20"/>
          <w:szCs w:val="20"/>
        </w:rPr>
        <w:t>裁判以外の債務名義</w:t>
      </w:r>
      <w:r w:rsidR="00D13681">
        <w:rPr>
          <w:rFonts w:hint="eastAsia"/>
          <w:sz w:val="20"/>
          <w:szCs w:val="20"/>
        </w:rPr>
        <w:t>による執行の正当化</w:t>
      </w:r>
    </w:p>
    <w:p w14:paraId="0D603C1A" w14:textId="2BFB21D6" w:rsidR="00D13681" w:rsidRDefault="00993BF3" w:rsidP="000C1CF2">
      <w:pPr>
        <w:widowControl/>
        <w:ind w:firstLineChars="100" w:firstLine="210"/>
        <w:rPr>
          <w:szCs w:val="21"/>
        </w:rPr>
      </w:pPr>
      <w:r>
        <w:rPr>
          <w:rFonts w:hint="eastAsia"/>
          <w:szCs w:val="21"/>
        </w:rPr>
        <w:t>民事執行における実体的正当性</w:t>
      </w:r>
      <w:r w:rsidR="006B4879">
        <w:rPr>
          <w:rFonts w:hint="eastAsia"/>
          <w:szCs w:val="21"/>
        </w:rPr>
        <w:t>は</w:t>
      </w:r>
      <w:r w:rsidR="00FE614A">
        <w:rPr>
          <w:rFonts w:hint="eastAsia"/>
          <w:szCs w:val="21"/>
        </w:rPr>
        <w:t>権利の蓋然性</w:t>
      </w:r>
      <w:r w:rsidR="000F568A">
        <w:rPr>
          <w:rFonts w:hint="eastAsia"/>
          <w:szCs w:val="21"/>
        </w:rPr>
        <w:t>・</w:t>
      </w:r>
      <w:r w:rsidR="00FE614A">
        <w:rPr>
          <w:rFonts w:hint="eastAsia"/>
          <w:szCs w:val="21"/>
        </w:rPr>
        <w:t>即時請求可能性に依拠するが、</w:t>
      </w:r>
      <w:r w:rsidR="00A80DB1">
        <w:rPr>
          <w:rFonts w:hint="eastAsia"/>
          <w:szCs w:val="21"/>
        </w:rPr>
        <w:t>債務名義の制度により、</w:t>
      </w:r>
      <w:r w:rsidR="005B1553">
        <w:rPr>
          <w:rFonts w:hint="eastAsia"/>
          <w:szCs w:val="21"/>
        </w:rPr>
        <w:t>有効な</w:t>
      </w:r>
      <w:r w:rsidR="006B4879">
        <w:rPr>
          <w:rFonts w:hint="eastAsia"/>
          <w:szCs w:val="21"/>
        </w:rPr>
        <w:t>債務名義</w:t>
      </w:r>
      <w:r w:rsidR="00FE614A">
        <w:rPr>
          <w:rFonts w:hint="eastAsia"/>
          <w:szCs w:val="21"/>
        </w:rPr>
        <w:t>の</w:t>
      </w:r>
      <w:r w:rsidR="005B1553">
        <w:rPr>
          <w:rFonts w:hint="eastAsia"/>
          <w:szCs w:val="21"/>
        </w:rPr>
        <w:t>存在とその記載</w:t>
      </w:r>
      <w:r w:rsidR="00B56431">
        <w:rPr>
          <w:rFonts w:hint="eastAsia"/>
          <w:szCs w:val="21"/>
        </w:rPr>
        <w:t>内容が実体的正当性の要件を具備していること</w:t>
      </w:r>
      <w:r w:rsidR="00BE2830">
        <w:rPr>
          <w:rFonts w:hint="eastAsia"/>
          <w:szCs w:val="21"/>
        </w:rPr>
        <w:t>の確認</w:t>
      </w:r>
      <w:r w:rsidR="00F87D76">
        <w:rPr>
          <w:rFonts w:hint="eastAsia"/>
          <w:szCs w:val="21"/>
        </w:rPr>
        <w:t>で足りるとされ</w:t>
      </w:r>
      <w:r w:rsidR="005F21C5">
        <w:rPr>
          <w:rFonts w:hint="eastAsia"/>
          <w:szCs w:val="21"/>
        </w:rPr>
        <w:t>る</w:t>
      </w:r>
      <w:r w:rsidR="005F21C5">
        <w:rPr>
          <w:rStyle w:val="a5"/>
          <w:szCs w:val="21"/>
        </w:rPr>
        <w:footnoteReference w:id="12"/>
      </w:r>
      <w:r w:rsidR="005F21C5">
        <w:rPr>
          <w:rFonts w:hint="eastAsia"/>
          <w:szCs w:val="21"/>
        </w:rPr>
        <w:t>。</w:t>
      </w:r>
      <w:r w:rsidR="00CD0047">
        <w:rPr>
          <w:rFonts w:hint="eastAsia"/>
          <w:szCs w:val="21"/>
        </w:rPr>
        <w:t>当事者の合意に基づく債務名義では、この実体的正当性は</w:t>
      </w:r>
      <w:r w:rsidR="00712854">
        <w:rPr>
          <w:rFonts w:hint="eastAsia"/>
          <w:szCs w:val="21"/>
        </w:rPr>
        <w:t>、</w:t>
      </w:r>
      <w:r w:rsidR="00CD0047">
        <w:rPr>
          <w:rFonts w:hint="eastAsia"/>
          <w:szCs w:val="21"/>
        </w:rPr>
        <w:t>債務名義上の「実体権の存在の判断」ではなく</w:t>
      </w:r>
      <w:r w:rsidR="00CD0047">
        <w:rPr>
          <w:rStyle w:val="a5"/>
          <w:szCs w:val="21"/>
        </w:rPr>
        <w:footnoteReference w:id="13"/>
      </w:r>
      <w:r w:rsidR="00CD0047">
        <w:rPr>
          <w:rFonts w:hint="eastAsia"/>
          <w:szCs w:val="21"/>
        </w:rPr>
        <w:t>当該合意</w:t>
      </w:r>
      <w:r w:rsidR="00262104">
        <w:rPr>
          <w:rFonts w:hint="eastAsia"/>
          <w:szCs w:val="21"/>
        </w:rPr>
        <w:t>の</w:t>
      </w:r>
      <w:r w:rsidR="00CD0047">
        <w:rPr>
          <w:rFonts w:hint="eastAsia"/>
          <w:szCs w:val="21"/>
        </w:rPr>
        <w:t>真正</w:t>
      </w:r>
      <w:r w:rsidR="00262104">
        <w:rPr>
          <w:rFonts w:hint="eastAsia"/>
          <w:szCs w:val="21"/>
        </w:rPr>
        <w:t>な成立によ</w:t>
      </w:r>
      <w:r w:rsidR="00D6549E">
        <w:rPr>
          <w:rFonts w:hint="eastAsia"/>
          <w:szCs w:val="21"/>
        </w:rPr>
        <w:t>り</w:t>
      </w:r>
      <w:r w:rsidR="0012555E">
        <w:rPr>
          <w:rFonts w:hint="eastAsia"/>
          <w:szCs w:val="21"/>
        </w:rPr>
        <w:t>記載内容</w:t>
      </w:r>
      <w:r w:rsidR="007110B8">
        <w:rPr>
          <w:rFonts w:hint="eastAsia"/>
          <w:szCs w:val="21"/>
        </w:rPr>
        <w:t>と</w:t>
      </w:r>
      <w:r w:rsidR="00CD07ED">
        <w:rPr>
          <w:rFonts w:hint="eastAsia"/>
          <w:szCs w:val="21"/>
        </w:rPr>
        <w:t>合意</w:t>
      </w:r>
      <w:r w:rsidR="004E7A13">
        <w:rPr>
          <w:rFonts w:hint="eastAsia"/>
          <w:szCs w:val="21"/>
        </w:rPr>
        <w:t>された</w:t>
      </w:r>
      <w:r w:rsidR="00CD07ED">
        <w:rPr>
          <w:rFonts w:hint="eastAsia"/>
          <w:szCs w:val="21"/>
        </w:rPr>
        <w:t>権利関係と</w:t>
      </w:r>
      <w:r w:rsidR="007110B8">
        <w:rPr>
          <w:rFonts w:hint="eastAsia"/>
          <w:szCs w:val="21"/>
        </w:rPr>
        <w:t>の</w:t>
      </w:r>
      <w:r w:rsidR="00B74DFC">
        <w:rPr>
          <w:rFonts w:hint="eastAsia"/>
          <w:szCs w:val="21"/>
        </w:rPr>
        <w:t>合致</w:t>
      </w:r>
      <w:r w:rsidR="007110B8">
        <w:rPr>
          <w:rFonts w:hint="eastAsia"/>
          <w:szCs w:val="21"/>
        </w:rPr>
        <w:t>の蓋然性が高いこと</w:t>
      </w:r>
      <w:r w:rsidR="00A9471A">
        <w:rPr>
          <w:rFonts w:hint="eastAsia"/>
          <w:szCs w:val="21"/>
        </w:rPr>
        <w:t>に</w:t>
      </w:r>
      <w:r w:rsidR="001F0E1D">
        <w:rPr>
          <w:rFonts w:hint="eastAsia"/>
          <w:szCs w:val="21"/>
        </w:rPr>
        <w:t>基づく</w:t>
      </w:r>
      <w:r w:rsidR="00A9471A">
        <w:rPr>
          <w:rFonts w:hint="eastAsia"/>
          <w:szCs w:val="21"/>
        </w:rPr>
        <w:t>と考えられる。同時に、</w:t>
      </w:r>
      <w:r w:rsidR="00600AED">
        <w:rPr>
          <w:rFonts w:hint="eastAsia"/>
          <w:szCs w:val="21"/>
        </w:rPr>
        <w:t>債務名義の成立過程に債務者の関与</w:t>
      </w:r>
      <w:r w:rsidR="001B6206">
        <w:rPr>
          <w:rFonts w:hint="eastAsia"/>
          <w:szCs w:val="21"/>
        </w:rPr>
        <w:t>の機会</w:t>
      </w:r>
      <w:r w:rsidR="00F925E8">
        <w:rPr>
          <w:rFonts w:hint="eastAsia"/>
          <w:szCs w:val="21"/>
        </w:rPr>
        <w:t>を</w:t>
      </w:r>
      <w:r w:rsidR="00600AED">
        <w:rPr>
          <w:rFonts w:hint="eastAsia"/>
          <w:szCs w:val="21"/>
        </w:rPr>
        <w:t>保障</w:t>
      </w:r>
      <w:r w:rsidR="00F925E8">
        <w:rPr>
          <w:rFonts w:hint="eastAsia"/>
          <w:szCs w:val="21"/>
        </w:rPr>
        <w:t>して</w:t>
      </w:r>
      <w:r w:rsidR="00600AED">
        <w:rPr>
          <w:rFonts w:hint="eastAsia"/>
          <w:szCs w:val="21"/>
        </w:rPr>
        <w:t>手続的</w:t>
      </w:r>
      <w:r w:rsidR="00894E33">
        <w:rPr>
          <w:rFonts w:hint="eastAsia"/>
          <w:szCs w:val="21"/>
        </w:rPr>
        <w:t>正当性</w:t>
      </w:r>
      <w:r w:rsidR="00F925E8">
        <w:rPr>
          <w:rFonts w:hint="eastAsia"/>
          <w:szCs w:val="21"/>
        </w:rPr>
        <w:t>を</w:t>
      </w:r>
      <w:r w:rsidR="00177CD5">
        <w:rPr>
          <w:rFonts w:hint="eastAsia"/>
          <w:szCs w:val="21"/>
        </w:rPr>
        <w:t>確保し、実体的・手続的正当性</w:t>
      </w:r>
      <w:r w:rsidR="00B95009">
        <w:rPr>
          <w:rFonts w:hint="eastAsia"/>
          <w:szCs w:val="21"/>
        </w:rPr>
        <w:t>の</w:t>
      </w:r>
      <w:r w:rsidR="00177CD5">
        <w:rPr>
          <w:rFonts w:hint="eastAsia"/>
          <w:szCs w:val="21"/>
        </w:rPr>
        <w:t>保障</w:t>
      </w:r>
      <w:r w:rsidR="00B95009">
        <w:rPr>
          <w:rFonts w:hint="eastAsia"/>
          <w:szCs w:val="21"/>
        </w:rPr>
        <w:t>により</w:t>
      </w:r>
      <w:r w:rsidR="00177CD5">
        <w:rPr>
          <w:rFonts w:hint="eastAsia"/>
          <w:szCs w:val="21"/>
        </w:rPr>
        <w:t>民事執行</w:t>
      </w:r>
      <w:r w:rsidR="0020398D">
        <w:rPr>
          <w:rFonts w:hint="eastAsia"/>
          <w:szCs w:val="21"/>
        </w:rPr>
        <w:t>を正当化す</w:t>
      </w:r>
      <w:r w:rsidR="00B95009">
        <w:rPr>
          <w:rFonts w:hint="eastAsia"/>
          <w:szCs w:val="21"/>
        </w:rPr>
        <w:t>べきと考えられる</w:t>
      </w:r>
      <w:r w:rsidR="003D589B">
        <w:rPr>
          <w:rStyle w:val="a5"/>
          <w:szCs w:val="21"/>
        </w:rPr>
        <w:footnoteReference w:id="14"/>
      </w:r>
      <w:r w:rsidR="003D589B">
        <w:rPr>
          <w:rFonts w:hint="eastAsia"/>
          <w:szCs w:val="21"/>
        </w:rPr>
        <w:t>。</w:t>
      </w:r>
    </w:p>
    <w:p w14:paraId="3CE41AE8" w14:textId="6C5DAF84" w:rsidR="00E9448E" w:rsidRDefault="00B824C5" w:rsidP="000C1CF2">
      <w:pPr>
        <w:widowControl/>
        <w:ind w:firstLineChars="100" w:firstLine="210"/>
        <w:rPr>
          <w:szCs w:val="21"/>
        </w:rPr>
      </w:pPr>
      <w:r>
        <w:rPr>
          <w:rFonts w:hint="eastAsia"/>
          <w:szCs w:val="21"/>
        </w:rPr>
        <w:t>そこでこれを今次のスキームに当てはめてみると、実体的な正当性について、合意の真意性は第一次的には調停人が保障し、さらに執行決定</w:t>
      </w:r>
      <w:r w:rsidR="00B830DD">
        <w:rPr>
          <w:rFonts w:hint="eastAsia"/>
          <w:szCs w:val="21"/>
        </w:rPr>
        <w:t>の</w:t>
      </w:r>
      <w:r>
        <w:rPr>
          <w:rFonts w:hint="eastAsia"/>
          <w:szCs w:val="21"/>
        </w:rPr>
        <w:t>手続において当事者に主張・立証の機会を与え（さらに即時抗告の機会も保障し）裁判所による保障を行う</w:t>
      </w:r>
      <w:r w:rsidR="00B25CCA">
        <w:rPr>
          <w:rFonts w:hint="eastAsia"/>
          <w:szCs w:val="21"/>
        </w:rPr>
        <w:t>という</w:t>
      </w:r>
      <w:r w:rsidR="009B73CC">
        <w:rPr>
          <w:rFonts w:hint="eastAsia"/>
          <w:szCs w:val="21"/>
        </w:rPr>
        <w:t>二重の</w:t>
      </w:r>
      <w:r w:rsidR="0075673D">
        <w:rPr>
          <w:rFonts w:hint="eastAsia"/>
          <w:szCs w:val="21"/>
        </w:rPr>
        <w:t>判断体制であり、</w:t>
      </w:r>
      <w:r w:rsidR="00B25CCA">
        <w:rPr>
          <w:rFonts w:hint="eastAsia"/>
          <w:szCs w:val="21"/>
        </w:rPr>
        <w:t>慎重</w:t>
      </w:r>
      <w:r w:rsidR="0075673D">
        <w:rPr>
          <w:rFonts w:hint="eastAsia"/>
          <w:szCs w:val="21"/>
        </w:rPr>
        <w:t>な手続と言える</w:t>
      </w:r>
      <w:r w:rsidR="00641795">
        <w:rPr>
          <w:rFonts w:hint="eastAsia"/>
          <w:szCs w:val="21"/>
        </w:rPr>
        <w:t>（ただし、調停人が</w:t>
      </w:r>
      <w:r w:rsidR="004E29D7">
        <w:rPr>
          <w:rFonts w:hint="eastAsia"/>
          <w:szCs w:val="21"/>
        </w:rPr>
        <w:t>どの段階から関与するか</w:t>
      </w:r>
      <w:r w:rsidR="0048650F">
        <w:rPr>
          <w:rFonts w:hint="eastAsia"/>
          <w:szCs w:val="21"/>
        </w:rPr>
        <w:t>について一般的な規定はないので、二重といっても</w:t>
      </w:r>
      <w:r w:rsidR="00FF6978">
        <w:rPr>
          <w:rFonts w:hint="eastAsia"/>
          <w:szCs w:val="21"/>
        </w:rPr>
        <w:t>一律ではない</w:t>
      </w:r>
      <w:r w:rsidR="0048650F">
        <w:rPr>
          <w:rFonts w:hint="eastAsia"/>
          <w:szCs w:val="21"/>
        </w:rPr>
        <w:t>）</w:t>
      </w:r>
      <w:r w:rsidR="009B2153">
        <w:rPr>
          <w:rFonts w:hint="eastAsia"/>
          <w:szCs w:val="21"/>
        </w:rPr>
        <w:t>。手続的な正当性</w:t>
      </w:r>
      <w:r w:rsidR="009B4940">
        <w:rPr>
          <w:rFonts w:hint="eastAsia"/>
          <w:szCs w:val="21"/>
        </w:rPr>
        <w:t>についても、調停人の仲介により</w:t>
      </w:r>
      <w:r w:rsidR="004F2705">
        <w:rPr>
          <w:rFonts w:hint="eastAsia"/>
          <w:szCs w:val="21"/>
        </w:rPr>
        <w:t>債務者</w:t>
      </w:r>
      <w:r w:rsidR="007B43BE">
        <w:rPr>
          <w:rFonts w:hint="eastAsia"/>
          <w:szCs w:val="21"/>
        </w:rPr>
        <w:t>の</w:t>
      </w:r>
      <w:r w:rsidR="009B4940">
        <w:rPr>
          <w:rFonts w:hint="eastAsia"/>
          <w:szCs w:val="21"/>
        </w:rPr>
        <w:t>手続関与の機会をより実質</w:t>
      </w:r>
      <w:r w:rsidR="0070759F">
        <w:rPr>
          <w:rFonts w:hint="eastAsia"/>
          <w:szCs w:val="21"/>
        </w:rPr>
        <w:t>的なものとすることが</w:t>
      </w:r>
      <w:r w:rsidR="001B1B5A">
        <w:rPr>
          <w:rFonts w:hint="eastAsia"/>
          <w:szCs w:val="21"/>
        </w:rPr>
        <w:t>でき</w:t>
      </w:r>
      <w:r w:rsidR="004F2705">
        <w:rPr>
          <w:rFonts w:hint="eastAsia"/>
          <w:szCs w:val="21"/>
        </w:rPr>
        <w:t>、</w:t>
      </w:r>
      <w:r w:rsidR="00395477">
        <w:rPr>
          <w:rFonts w:hint="eastAsia"/>
          <w:szCs w:val="21"/>
        </w:rPr>
        <w:t>また</w:t>
      </w:r>
      <w:r w:rsidR="009A79F4">
        <w:rPr>
          <w:rFonts w:hint="eastAsia"/>
          <w:szCs w:val="21"/>
        </w:rPr>
        <w:t>これを</w:t>
      </w:r>
      <w:r w:rsidR="00A45C86">
        <w:rPr>
          <w:rFonts w:hint="eastAsia"/>
          <w:szCs w:val="21"/>
        </w:rPr>
        <w:t>客観的</w:t>
      </w:r>
      <w:r w:rsidR="009A79F4">
        <w:rPr>
          <w:rFonts w:hint="eastAsia"/>
          <w:szCs w:val="21"/>
        </w:rPr>
        <w:t>に</w:t>
      </w:r>
      <w:r w:rsidR="00A45C86">
        <w:rPr>
          <w:rFonts w:hint="eastAsia"/>
          <w:szCs w:val="21"/>
        </w:rPr>
        <w:t>記録</w:t>
      </w:r>
      <w:r w:rsidR="001B1B5A">
        <w:rPr>
          <w:rFonts w:hint="eastAsia"/>
          <w:szCs w:val="21"/>
        </w:rPr>
        <w:t>化</w:t>
      </w:r>
      <w:r w:rsidR="009A79F4">
        <w:rPr>
          <w:rFonts w:hint="eastAsia"/>
          <w:szCs w:val="21"/>
        </w:rPr>
        <w:t>すること</w:t>
      </w:r>
      <w:r w:rsidR="00A45C86">
        <w:rPr>
          <w:rFonts w:hint="eastAsia"/>
          <w:szCs w:val="21"/>
        </w:rPr>
        <w:t>も可能となる。</w:t>
      </w:r>
      <w:r w:rsidR="00395477">
        <w:rPr>
          <w:rFonts w:hint="eastAsia"/>
          <w:szCs w:val="21"/>
        </w:rPr>
        <w:t>さらに</w:t>
      </w:r>
      <w:r w:rsidR="003479A3">
        <w:rPr>
          <w:rFonts w:hint="eastAsia"/>
          <w:szCs w:val="21"/>
        </w:rPr>
        <w:t>、当事者の民事執行の合意</w:t>
      </w:r>
      <w:r w:rsidR="00577FBE">
        <w:rPr>
          <w:rFonts w:hint="eastAsia"/>
          <w:szCs w:val="21"/>
        </w:rPr>
        <w:t>を</w:t>
      </w:r>
      <w:r w:rsidR="00C4162C">
        <w:rPr>
          <w:rFonts w:hint="eastAsia"/>
          <w:szCs w:val="21"/>
        </w:rPr>
        <w:t>得ること</w:t>
      </w:r>
      <w:r w:rsidR="00742158">
        <w:rPr>
          <w:rFonts w:hint="eastAsia"/>
          <w:szCs w:val="21"/>
        </w:rPr>
        <w:t>で、自己</w:t>
      </w:r>
      <w:r w:rsidR="00A00583">
        <w:rPr>
          <w:rFonts w:hint="eastAsia"/>
          <w:szCs w:val="21"/>
        </w:rPr>
        <w:t>の法的地位について明示的な</w:t>
      </w:r>
      <w:r w:rsidR="009C5B0B">
        <w:rPr>
          <w:rFonts w:hint="eastAsia"/>
          <w:szCs w:val="21"/>
        </w:rPr>
        <w:t>判断</w:t>
      </w:r>
      <w:r w:rsidR="00A00583">
        <w:rPr>
          <w:rFonts w:hint="eastAsia"/>
          <w:szCs w:val="21"/>
        </w:rPr>
        <w:t>を行うとともに、</w:t>
      </w:r>
      <w:r w:rsidR="0030058C">
        <w:rPr>
          <w:rFonts w:hint="eastAsia"/>
          <w:szCs w:val="21"/>
        </w:rPr>
        <w:t>任意履行</w:t>
      </w:r>
      <w:r w:rsidR="00A82A86">
        <w:rPr>
          <w:rFonts w:hint="eastAsia"/>
          <w:szCs w:val="21"/>
        </w:rPr>
        <w:t>との比較衡量を含め</w:t>
      </w:r>
      <w:r w:rsidR="00975455">
        <w:rPr>
          <w:rFonts w:hint="eastAsia"/>
          <w:szCs w:val="21"/>
        </w:rPr>
        <w:t>た</w:t>
      </w:r>
      <w:r w:rsidR="00A82A86">
        <w:rPr>
          <w:rFonts w:hint="eastAsia"/>
          <w:szCs w:val="21"/>
        </w:rPr>
        <w:t>手続選択を行う意味でも</w:t>
      </w:r>
      <w:r w:rsidR="00E9448E">
        <w:rPr>
          <w:rFonts w:hint="eastAsia"/>
          <w:szCs w:val="21"/>
        </w:rPr>
        <w:t>手続的関与があると言え</w:t>
      </w:r>
      <w:r w:rsidR="00BE37D9">
        <w:rPr>
          <w:rFonts w:hint="eastAsia"/>
          <w:szCs w:val="21"/>
        </w:rPr>
        <w:t>よう</w:t>
      </w:r>
      <w:r w:rsidR="00E9448E">
        <w:rPr>
          <w:rFonts w:hint="eastAsia"/>
          <w:szCs w:val="21"/>
        </w:rPr>
        <w:t>。</w:t>
      </w:r>
    </w:p>
    <w:p w14:paraId="6C0280C9" w14:textId="75DD110D" w:rsidR="00864066" w:rsidRDefault="00B824C5" w:rsidP="000C1CF2">
      <w:pPr>
        <w:widowControl/>
        <w:ind w:firstLineChars="100" w:firstLine="210"/>
        <w:rPr>
          <w:szCs w:val="21"/>
        </w:rPr>
      </w:pPr>
      <w:r>
        <w:rPr>
          <w:rFonts w:hint="eastAsia"/>
          <w:szCs w:val="21"/>
        </w:rPr>
        <w:t>これを</w:t>
      </w:r>
      <w:r w:rsidR="00A84A20">
        <w:rPr>
          <w:rFonts w:hint="eastAsia"/>
          <w:szCs w:val="21"/>
        </w:rPr>
        <w:t>裁判以外の債務名義</w:t>
      </w:r>
      <w:r w:rsidR="009E31D6">
        <w:rPr>
          <w:rFonts w:hint="eastAsia"/>
          <w:szCs w:val="21"/>
        </w:rPr>
        <w:t>である</w:t>
      </w:r>
      <w:r w:rsidR="006A7C20">
        <w:rPr>
          <w:rFonts w:hint="eastAsia"/>
          <w:szCs w:val="21"/>
        </w:rPr>
        <w:t>①</w:t>
      </w:r>
      <w:r w:rsidR="00A84A20">
        <w:rPr>
          <w:rFonts w:hint="eastAsia"/>
          <w:szCs w:val="21"/>
        </w:rPr>
        <w:t>執行証書（民事執行法22条5号）及び</w:t>
      </w:r>
      <w:r w:rsidR="006A7C20">
        <w:rPr>
          <w:rFonts w:hint="eastAsia"/>
          <w:szCs w:val="21"/>
        </w:rPr>
        <w:t>②</w:t>
      </w:r>
      <w:r w:rsidR="00A84A20">
        <w:rPr>
          <w:rFonts w:hint="eastAsia"/>
          <w:szCs w:val="21"/>
        </w:rPr>
        <w:t>仲裁判断（同条6号の2）</w:t>
      </w:r>
      <w:r w:rsidR="009E31D6">
        <w:rPr>
          <w:rFonts w:hint="eastAsia"/>
          <w:szCs w:val="21"/>
        </w:rPr>
        <w:t>と比較すると、</w:t>
      </w:r>
    </w:p>
    <w:p w14:paraId="15AC6449" w14:textId="4F503830" w:rsidR="00DF2271" w:rsidRDefault="00864066" w:rsidP="000C1CF2">
      <w:pPr>
        <w:widowControl/>
        <w:ind w:firstLineChars="100" w:firstLine="210"/>
        <w:rPr>
          <w:szCs w:val="21"/>
        </w:rPr>
      </w:pPr>
      <w:r>
        <w:rPr>
          <w:rFonts w:hint="eastAsia"/>
          <w:szCs w:val="21"/>
        </w:rPr>
        <w:t>①執行証書は</w:t>
      </w:r>
      <w:r w:rsidR="00F34C42">
        <w:rPr>
          <w:rFonts w:hint="eastAsia"/>
          <w:szCs w:val="21"/>
        </w:rPr>
        <w:t>公証人が公的機関として実体的正当性を</w:t>
      </w:r>
      <w:r w:rsidR="003C2CF4">
        <w:rPr>
          <w:rFonts w:hint="eastAsia"/>
          <w:szCs w:val="21"/>
        </w:rPr>
        <w:t>公証</w:t>
      </w:r>
      <w:r w:rsidR="00840D05">
        <w:rPr>
          <w:rFonts w:hint="eastAsia"/>
          <w:szCs w:val="21"/>
        </w:rPr>
        <w:t>するため</w:t>
      </w:r>
      <w:r w:rsidR="002D4CC7">
        <w:rPr>
          <w:rFonts w:hint="eastAsia"/>
          <w:szCs w:val="21"/>
        </w:rPr>
        <w:t>実体法上の無効等を</w:t>
      </w:r>
      <w:r w:rsidR="00164A5C">
        <w:rPr>
          <w:rFonts w:hint="eastAsia"/>
          <w:szCs w:val="21"/>
        </w:rPr>
        <w:t>確認</w:t>
      </w:r>
      <w:r w:rsidR="00025A2D">
        <w:rPr>
          <w:rFonts w:hint="eastAsia"/>
          <w:szCs w:val="21"/>
        </w:rPr>
        <w:t>し</w:t>
      </w:r>
      <w:r w:rsidR="00164A5C">
        <w:rPr>
          <w:rFonts w:hint="eastAsia"/>
          <w:szCs w:val="21"/>
        </w:rPr>
        <w:t>（公証人法26条）</w:t>
      </w:r>
      <w:r w:rsidR="00025A2D">
        <w:rPr>
          <w:rFonts w:hint="eastAsia"/>
          <w:szCs w:val="21"/>
        </w:rPr>
        <w:t>、執行</w:t>
      </w:r>
      <w:r w:rsidR="007A7AEA">
        <w:rPr>
          <w:rFonts w:hint="eastAsia"/>
          <w:szCs w:val="21"/>
        </w:rPr>
        <w:t>受諾文言を確認する</w:t>
      </w:r>
      <w:r w:rsidR="007F61B1">
        <w:rPr>
          <w:rFonts w:hint="eastAsia"/>
          <w:szCs w:val="21"/>
        </w:rPr>
        <w:t>。ただし</w:t>
      </w:r>
      <w:r w:rsidR="00A266B5">
        <w:rPr>
          <w:rFonts w:hint="eastAsia"/>
          <w:szCs w:val="21"/>
        </w:rPr>
        <w:t>、</w:t>
      </w:r>
      <w:r w:rsidR="00420FCD">
        <w:rPr>
          <w:rFonts w:hint="eastAsia"/>
          <w:szCs w:val="21"/>
        </w:rPr>
        <w:t>合意成立後の関与であ</w:t>
      </w:r>
      <w:r w:rsidR="00AD3CDB">
        <w:rPr>
          <w:rFonts w:hint="eastAsia"/>
          <w:szCs w:val="21"/>
        </w:rPr>
        <w:t>り</w:t>
      </w:r>
      <w:r w:rsidR="00820ABB">
        <w:rPr>
          <w:rFonts w:hint="eastAsia"/>
          <w:szCs w:val="21"/>
        </w:rPr>
        <w:t>、</w:t>
      </w:r>
      <w:r w:rsidR="00A266B5">
        <w:rPr>
          <w:rFonts w:hint="eastAsia"/>
          <w:szCs w:val="21"/>
        </w:rPr>
        <w:t>公証人</w:t>
      </w:r>
      <w:r w:rsidR="00957022">
        <w:rPr>
          <w:rFonts w:hint="eastAsia"/>
          <w:szCs w:val="21"/>
        </w:rPr>
        <w:t>による</w:t>
      </w:r>
      <w:r w:rsidR="00820ABB">
        <w:rPr>
          <w:rFonts w:hint="eastAsia"/>
          <w:szCs w:val="21"/>
        </w:rPr>
        <w:t>手続</w:t>
      </w:r>
      <w:r w:rsidR="00957022">
        <w:rPr>
          <w:rFonts w:hint="eastAsia"/>
          <w:szCs w:val="21"/>
        </w:rPr>
        <w:t>も存在しないので</w:t>
      </w:r>
      <w:r w:rsidR="00A13E27">
        <w:rPr>
          <w:rFonts w:hint="eastAsia"/>
          <w:szCs w:val="21"/>
        </w:rPr>
        <w:t>、合意形成過程の確認は限定的</w:t>
      </w:r>
      <w:r w:rsidR="0088260B">
        <w:rPr>
          <w:rFonts w:hint="eastAsia"/>
          <w:szCs w:val="21"/>
        </w:rPr>
        <w:t>とならざるを得ない</w:t>
      </w:r>
      <w:r w:rsidR="00DB3607">
        <w:rPr>
          <w:rFonts w:hint="eastAsia"/>
          <w:szCs w:val="21"/>
        </w:rPr>
        <w:t>。</w:t>
      </w:r>
      <w:r w:rsidR="00B135BA">
        <w:rPr>
          <w:rFonts w:hint="eastAsia"/>
          <w:szCs w:val="21"/>
        </w:rPr>
        <w:t>この点は、</w:t>
      </w:r>
      <w:r w:rsidR="00BF340C">
        <w:rPr>
          <w:rFonts w:hint="eastAsia"/>
          <w:szCs w:val="21"/>
        </w:rPr>
        <w:t>執行証書</w:t>
      </w:r>
      <w:r w:rsidR="005F597F">
        <w:rPr>
          <w:rFonts w:hint="eastAsia"/>
          <w:szCs w:val="21"/>
        </w:rPr>
        <w:t>の対象が金銭</w:t>
      </w:r>
      <w:r w:rsidR="009A633D">
        <w:rPr>
          <w:rFonts w:hint="eastAsia"/>
          <w:szCs w:val="21"/>
        </w:rPr>
        <w:t>請求</w:t>
      </w:r>
      <w:r w:rsidR="000629B9">
        <w:rPr>
          <w:rFonts w:hint="eastAsia"/>
          <w:szCs w:val="21"/>
        </w:rPr>
        <w:t>に</w:t>
      </w:r>
      <w:r w:rsidR="005F597F">
        <w:rPr>
          <w:rFonts w:hint="eastAsia"/>
          <w:szCs w:val="21"/>
        </w:rPr>
        <w:t>限定されている</w:t>
      </w:r>
      <w:r w:rsidR="009A633D">
        <w:rPr>
          <w:rFonts w:hint="eastAsia"/>
          <w:szCs w:val="21"/>
        </w:rPr>
        <w:t>こととのバランス</w:t>
      </w:r>
      <w:r w:rsidR="00B135BA">
        <w:rPr>
          <w:rFonts w:hint="eastAsia"/>
          <w:szCs w:val="21"/>
        </w:rPr>
        <w:t>を反映するものとも言える。</w:t>
      </w:r>
    </w:p>
    <w:p w14:paraId="2B22F140" w14:textId="01D710A1" w:rsidR="005D6F23" w:rsidRDefault="00DF2271" w:rsidP="005D6F23">
      <w:pPr>
        <w:widowControl/>
        <w:ind w:firstLineChars="100" w:firstLine="210"/>
        <w:rPr>
          <w:szCs w:val="21"/>
        </w:rPr>
      </w:pPr>
      <w:r>
        <w:rPr>
          <w:rFonts w:hint="eastAsia"/>
          <w:szCs w:val="21"/>
        </w:rPr>
        <w:t>②</w:t>
      </w:r>
      <w:r w:rsidR="00BE510D">
        <w:rPr>
          <w:rFonts w:hint="eastAsia"/>
          <w:szCs w:val="21"/>
        </w:rPr>
        <w:t>仲裁判断は</w:t>
      </w:r>
      <w:r w:rsidR="002A6BEB">
        <w:rPr>
          <w:rFonts w:hint="eastAsia"/>
          <w:szCs w:val="21"/>
        </w:rPr>
        <w:t>、</w:t>
      </w:r>
      <w:r w:rsidR="00367EDF">
        <w:rPr>
          <w:rFonts w:hint="eastAsia"/>
          <w:szCs w:val="21"/>
        </w:rPr>
        <w:t>裁判に代わ</w:t>
      </w:r>
      <w:r w:rsidR="00737AF2">
        <w:rPr>
          <w:rFonts w:hint="eastAsia"/>
          <w:szCs w:val="21"/>
        </w:rPr>
        <w:t>る紛争解決を求める</w:t>
      </w:r>
      <w:r w:rsidR="00C9257A">
        <w:rPr>
          <w:rFonts w:hint="eastAsia"/>
          <w:szCs w:val="21"/>
        </w:rPr>
        <w:t>仲裁合意</w:t>
      </w:r>
      <w:r w:rsidR="00415BA7">
        <w:rPr>
          <w:rFonts w:hint="eastAsia"/>
          <w:szCs w:val="21"/>
        </w:rPr>
        <w:t>の成立</w:t>
      </w:r>
      <w:r w:rsidR="001F7464">
        <w:rPr>
          <w:rFonts w:hint="eastAsia"/>
          <w:szCs w:val="21"/>
        </w:rPr>
        <w:t>、及び</w:t>
      </w:r>
      <w:r w:rsidR="00B67910">
        <w:rPr>
          <w:rFonts w:hint="eastAsia"/>
          <w:szCs w:val="21"/>
        </w:rPr>
        <w:t>、</w:t>
      </w:r>
      <w:r w:rsidR="001F7464">
        <w:rPr>
          <w:rFonts w:hint="eastAsia"/>
          <w:szCs w:val="21"/>
        </w:rPr>
        <w:t>仲裁法上</w:t>
      </w:r>
      <w:r w:rsidR="00D1556A">
        <w:rPr>
          <w:rFonts w:hint="eastAsia"/>
          <w:szCs w:val="21"/>
        </w:rPr>
        <w:t>、</w:t>
      </w:r>
      <w:r w:rsidR="001F7464">
        <w:rPr>
          <w:rFonts w:hint="eastAsia"/>
          <w:szCs w:val="21"/>
        </w:rPr>
        <w:t>判断形成過程における手続保障が確保され</w:t>
      </w:r>
      <w:r w:rsidR="00FD3CF7">
        <w:rPr>
          <w:rFonts w:hint="eastAsia"/>
          <w:szCs w:val="21"/>
        </w:rPr>
        <w:t>、</w:t>
      </w:r>
      <w:r w:rsidR="00D1556A">
        <w:rPr>
          <w:rFonts w:hint="eastAsia"/>
          <w:szCs w:val="21"/>
        </w:rPr>
        <w:t>これらが</w:t>
      </w:r>
      <w:r w:rsidR="00B67910">
        <w:rPr>
          <w:rFonts w:hint="eastAsia"/>
          <w:szCs w:val="21"/>
        </w:rPr>
        <w:t>仲裁廷及び</w:t>
      </w:r>
      <w:r w:rsidR="00D1556A">
        <w:rPr>
          <w:rFonts w:hint="eastAsia"/>
          <w:szCs w:val="21"/>
        </w:rPr>
        <w:t>執行決定により判断される</w:t>
      </w:r>
      <w:r w:rsidR="002A6BEB">
        <w:rPr>
          <w:rFonts w:hint="eastAsia"/>
          <w:szCs w:val="21"/>
        </w:rPr>
        <w:t>ことに</w:t>
      </w:r>
      <w:r w:rsidR="00E470CC">
        <w:rPr>
          <w:rFonts w:hint="eastAsia"/>
          <w:szCs w:val="21"/>
        </w:rPr>
        <w:t>実体的・手続的</w:t>
      </w:r>
      <w:r w:rsidR="002A6BEB">
        <w:rPr>
          <w:rFonts w:hint="eastAsia"/>
          <w:szCs w:val="21"/>
        </w:rPr>
        <w:t>正当性が求められる。</w:t>
      </w:r>
      <w:r w:rsidR="00262E1E">
        <w:rPr>
          <w:rFonts w:hint="eastAsia"/>
          <w:szCs w:val="21"/>
        </w:rPr>
        <w:t>調停に関して</w:t>
      </w:r>
      <w:r w:rsidR="00D22AE7">
        <w:rPr>
          <w:rFonts w:hint="eastAsia"/>
          <w:szCs w:val="21"/>
        </w:rPr>
        <w:t>も</w:t>
      </w:r>
      <w:r w:rsidR="00A36728">
        <w:rPr>
          <w:rFonts w:hint="eastAsia"/>
          <w:szCs w:val="21"/>
        </w:rPr>
        <w:t>、</w:t>
      </w:r>
      <w:r w:rsidR="00D22AE7">
        <w:rPr>
          <w:rFonts w:hint="eastAsia"/>
          <w:szCs w:val="21"/>
        </w:rPr>
        <w:t>公正な第三者</w:t>
      </w:r>
      <w:r w:rsidR="00A36728">
        <w:rPr>
          <w:rFonts w:hint="eastAsia"/>
          <w:szCs w:val="21"/>
        </w:rPr>
        <w:t>（</w:t>
      </w:r>
      <w:r w:rsidR="00AE5805">
        <w:rPr>
          <w:rFonts w:hint="eastAsia"/>
          <w:szCs w:val="21"/>
        </w:rPr>
        <w:t>条約</w:t>
      </w:r>
      <w:r w:rsidR="000F39E3">
        <w:rPr>
          <w:rFonts w:hint="eastAsia"/>
          <w:szCs w:val="21"/>
        </w:rPr>
        <w:t>5条</w:t>
      </w:r>
      <w:r w:rsidR="00370C7B">
        <w:rPr>
          <w:rFonts w:hint="eastAsia"/>
          <w:szCs w:val="21"/>
        </w:rPr>
        <w:t>1</w:t>
      </w:r>
      <w:r w:rsidR="00370C7B">
        <w:rPr>
          <w:szCs w:val="21"/>
        </w:rPr>
        <w:t>(f)</w:t>
      </w:r>
      <w:r w:rsidR="00370C7B">
        <w:rPr>
          <w:rFonts w:hint="eastAsia"/>
          <w:szCs w:val="21"/>
        </w:rPr>
        <w:lastRenderedPageBreak/>
        <w:t>の執行拒否事由参照</w:t>
      </w:r>
      <w:r w:rsidR="00A36728">
        <w:rPr>
          <w:rFonts w:hint="eastAsia"/>
          <w:szCs w:val="21"/>
        </w:rPr>
        <w:t>）</w:t>
      </w:r>
      <w:r w:rsidR="00FD792A">
        <w:rPr>
          <w:rFonts w:hint="eastAsia"/>
          <w:szCs w:val="21"/>
        </w:rPr>
        <w:t>と執行決定により実体的な正当性が確認され、</w:t>
      </w:r>
      <w:r w:rsidR="00BA34DB">
        <w:rPr>
          <w:rFonts w:hint="eastAsia"/>
          <w:szCs w:val="21"/>
        </w:rPr>
        <w:t>手続的正当性についても</w:t>
      </w:r>
      <w:r w:rsidR="00175FE6">
        <w:rPr>
          <w:rFonts w:hint="eastAsia"/>
          <w:szCs w:val="21"/>
        </w:rPr>
        <w:t>、</w:t>
      </w:r>
      <w:r w:rsidR="00BA34DB">
        <w:rPr>
          <w:rFonts w:hint="eastAsia"/>
          <w:szCs w:val="21"/>
        </w:rPr>
        <w:t>調停利用合意</w:t>
      </w:r>
      <w:r w:rsidR="0042527E">
        <w:rPr>
          <w:rStyle w:val="a5"/>
          <w:szCs w:val="21"/>
        </w:rPr>
        <w:footnoteReference w:id="15"/>
      </w:r>
      <w:r w:rsidR="00BA34DB">
        <w:rPr>
          <w:rFonts w:hint="eastAsia"/>
          <w:szCs w:val="21"/>
        </w:rPr>
        <w:t>により</w:t>
      </w:r>
      <w:r w:rsidR="00526F98">
        <w:rPr>
          <w:rFonts w:hint="eastAsia"/>
          <w:szCs w:val="21"/>
        </w:rPr>
        <w:t>適用されるべき準則に基づ</w:t>
      </w:r>
      <w:r w:rsidR="00BA34DB">
        <w:rPr>
          <w:rFonts w:hint="eastAsia"/>
          <w:szCs w:val="21"/>
        </w:rPr>
        <w:t>く</w:t>
      </w:r>
      <w:r w:rsidR="00526F98">
        <w:rPr>
          <w:rFonts w:hint="eastAsia"/>
          <w:szCs w:val="21"/>
        </w:rPr>
        <w:t>手続</w:t>
      </w:r>
      <w:r w:rsidR="00175FE6">
        <w:rPr>
          <w:rFonts w:hint="eastAsia"/>
          <w:szCs w:val="21"/>
        </w:rPr>
        <w:t>が実施され</w:t>
      </w:r>
      <w:r w:rsidR="00CE0FC8">
        <w:rPr>
          <w:rFonts w:hint="eastAsia"/>
          <w:szCs w:val="21"/>
        </w:rPr>
        <w:t>れば</w:t>
      </w:r>
      <w:r w:rsidR="00370C7B">
        <w:rPr>
          <w:rFonts w:hint="eastAsia"/>
          <w:szCs w:val="21"/>
        </w:rPr>
        <w:t>（同条1（e</w:t>
      </w:r>
      <w:r w:rsidR="00370C7B">
        <w:rPr>
          <w:szCs w:val="21"/>
        </w:rPr>
        <w:t>）</w:t>
      </w:r>
      <w:r w:rsidR="00370C7B">
        <w:rPr>
          <w:rFonts w:hint="eastAsia"/>
          <w:szCs w:val="21"/>
        </w:rPr>
        <w:t>の執行拒否事由）</w:t>
      </w:r>
      <w:r w:rsidR="005A19A3">
        <w:rPr>
          <w:rFonts w:hint="eastAsia"/>
          <w:szCs w:val="21"/>
        </w:rPr>
        <w:t>、債務者</w:t>
      </w:r>
      <w:r w:rsidR="00CE0FC8">
        <w:rPr>
          <w:rFonts w:hint="eastAsia"/>
          <w:szCs w:val="21"/>
        </w:rPr>
        <w:t>の</w:t>
      </w:r>
      <w:r w:rsidR="005A19A3">
        <w:rPr>
          <w:rFonts w:hint="eastAsia"/>
          <w:szCs w:val="21"/>
        </w:rPr>
        <w:t>実質的</w:t>
      </w:r>
      <w:r w:rsidR="002F3C04">
        <w:rPr>
          <w:rFonts w:hint="eastAsia"/>
          <w:szCs w:val="21"/>
        </w:rPr>
        <w:t>な関与の機会</w:t>
      </w:r>
      <w:r w:rsidR="00CE0FC8">
        <w:rPr>
          <w:rFonts w:hint="eastAsia"/>
          <w:szCs w:val="21"/>
        </w:rPr>
        <w:t>は保障されると考えられる（</w:t>
      </w:r>
      <w:r w:rsidR="003B79E6">
        <w:rPr>
          <w:rFonts w:hint="eastAsia"/>
          <w:szCs w:val="21"/>
        </w:rPr>
        <w:t>そうでなければ</w:t>
      </w:r>
      <w:r w:rsidR="00F82437">
        <w:rPr>
          <w:rFonts w:hint="eastAsia"/>
          <w:szCs w:val="21"/>
        </w:rPr>
        <w:t>執行決定手続で</w:t>
      </w:r>
      <w:r w:rsidR="003B79E6">
        <w:rPr>
          <w:rFonts w:hint="eastAsia"/>
          <w:szCs w:val="21"/>
        </w:rPr>
        <w:t>拒否事由が</w:t>
      </w:r>
      <w:r w:rsidR="00F82437">
        <w:rPr>
          <w:rFonts w:hint="eastAsia"/>
          <w:szCs w:val="21"/>
        </w:rPr>
        <w:t>主張</w:t>
      </w:r>
      <w:r w:rsidR="003B79E6">
        <w:rPr>
          <w:rFonts w:hint="eastAsia"/>
          <w:szCs w:val="21"/>
        </w:rPr>
        <w:t>されるであろう）。</w:t>
      </w:r>
      <w:r w:rsidR="002012C7">
        <w:rPr>
          <w:rFonts w:hint="eastAsia"/>
          <w:szCs w:val="21"/>
        </w:rPr>
        <w:t>とは言え、</w:t>
      </w:r>
      <w:r w:rsidR="005D6F23">
        <w:rPr>
          <w:rFonts w:hint="eastAsia"/>
          <w:szCs w:val="21"/>
        </w:rPr>
        <w:t>仲裁に比べると</w:t>
      </w:r>
      <w:r w:rsidR="006B6D44">
        <w:rPr>
          <w:rFonts w:hint="eastAsia"/>
          <w:szCs w:val="21"/>
        </w:rPr>
        <w:t>手続的正当性の制度的担保</w:t>
      </w:r>
      <w:r w:rsidR="00A26289">
        <w:rPr>
          <w:rFonts w:hint="eastAsia"/>
          <w:szCs w:val="21"/>
        </w:rPr>
        <w:t>が</w:t>
      </w:r>
      <w:r w:rsidR="006B6D44">
        <w:rPr>
          <w:rFonts w:hint="eastAsia"/>
          <w:szCs w:val="21"/>
        </w:rPr>
        <w:t>弱い</w:t>
      </w:r>
      <w:r w:rsidR="002012C7">
        <w:rPr>
          <w:rFonts w:hint="eastAsia"/>
          <w:szCs w:val="21"/>
        </w:rPr>
        <w:t>（個別</w:t>
      </w:r>
      <w:r w:rsidR="000D3B65">
        <w:rPr>
          <w:rFonts w:hint="eastAsia"/>
          <w:szCs w:val="21"/>
        </w:rPr>
        <w:t>的な証明に負う</w:t>
      </w:r>
      <w:r w:rsidR="002012C7">
        <w:rPr>
          <w:rFonts w:hint="eastAsia"/>
          <w:szCs w:val="21"/>
        </w:rPr>
        <w:t>）</w:t>
      </w:r>
      <w:r w:rsidR="00A26289">
        <w:rPr>
          <w:rFonts w:hint="eastAsia"/>
          <w:szCs w:val="21"/>
        </w:rPr>
        <w:t>ことは</w:t>
      </w:r>
      <w:r w:rsidR="00D62F73">
        <w:rPr>
          <w:rFonts w:hint="eastAsia"/>
          <w:szCs w:val="21"/>
        </w:rPr>
        <w:t>指摘可能であり、</w:t>
      </w:r>
      <w:r w:rsidR="008D3CBF">
        <w:rPr>
          <w:rFonts w:hint="eastAsia"/>
          <w:szCs w:val="21"/>
        </w:rPr>
        <w:t>その点で</w:t>
      </w:r>
      <w:r w:rsidR="00E22977">
        <w:rPr>
          <w:rFonts w:hint="eastAsia"/>
          <w:szCs w:val="21"/>
        </w:rPr>
        <w:t>SG条約の</w:t>
      </w:r>
      <w:r w:rsidR="00142B58">
        <w:rPr>
          <w:rFonts w:hint="eastAsia"/>
          <w:szCs w:val="21"/>
        </w:rPr>
        <w:t>スキームの採用により</w:t>
      </w:r>
      <w:r w:rsidR="009219C3">
        <w:rPr>
          <w:rFonts w:hint="eastAsia"/>
          <w:szCs w:val="21"/>
        </w:rPr>
        <w:t>正当化</w:t>
      </w:r>
      <w:r w:rsidR="00CA0486">
        <w:rPr>
          <w:rFonts w:hint="eastAsia"/>
          <w:szCs w:val="21"/>
        </w:rPr>
        <w:t>論が拡大されたと</w:t>
      </w:r>
      <w:r w:rsidR="001C3631">
        <w:rPr>
          <w:rFonts w:hint="eastAsia"/>
          <w:szCs w:val="21"/>
        </w:rPr>
        <w:t>言えそうである。</w:t>
      </w:r>
      <w:r w:rsidR="00954F54">
        <w:rPr>
          <w:rFonts w:hint="eastAsia"/>
          <w:szCs w:val="21"/>
        </w:rPr>
        <w:t>もっとも、</w:t>
      </w:r>
      <w:r w:rsidR="00E67448">
        <w:rPr>
          <w:rFonts w:hint="eastAsia"/>
          <w:szCs w:val="21"/>
        </w:rPr>
        <w:t>民事執行の合意を要求することで、</w:t>
      </w:r>
      <w:r w:rsidR="00E72779">
        <w:rPr>
          <w:rFonts w:hint="eastAsia"/>
          <w:szCs w:val="21"/>
        </w:rPr>
        <w:t>定型的</w:t>
      </w:r>
      <w:r w:rsidR="002271A7">
        <w:rPr>
          <w:rFonts w:hint="eastAsia"/>
          <w:szCs w:val="21"/>
        </w:rPr>
        <w:t>・制度的</w:t>
      </w:r>
      <w:r w:rsidR="00E72779">
        <w:rPr>
          <w:rFonts w:hint="eastAsia"/>
          <w:szCs w:val="21"/>
        </w:rPr>
        <w:t>な</w:t>
      </w:r>
      <w:r w:rsidR="002271A7">
        <w:rPr>
          <w:rFonts w:hint="eastAsia"/>
          <w:szCs w:val="21"/>
        </w:rPr>
        <w:t>正当性強化がなされている点</w:t>
      </w:r>
      <w:r w:rsidR="002D60C3">
        <w:rPr>
          <w:rFonts w:hint="eastAsia"/>
          <w:szCs w:val="21"/>
        </w:rPr>
        <w:t>は</w:t>
      </w:r>
      <w:r w:rsidR="00577E51">
        <w:rPr>
          <w:rFonts w:hint="eastAsia"/>
          <w:szCs w:val="21"/>
        </w:rPr>
        <w:t>、</w:t>
      </w:r>
      <w:r w:rsidR="002D60C3">
        <w:rPr>
          <w:rFonts w:hint="eastAsia"/>
          <w:szCs w:val="21"/>
        </w:rPr>
        <w:t>日本法</w:t>
      </w:r>
      <w:r w:rsidR="001F31EB">
        <w:rPr>
          <w:rFonts w:hint="eastAsia"/>
          <w:szCs w:val="21"/>
        </w:rPr>
        <w:t>固有の</w:t>
      </w:r>
      <w:r w:rsidR="004C0434">
        <w:rPr>
          <w:rFonts w:hint="eastAsia"/>
          <w:szCs w:val="21"/>
        </w:rPr>
        <w:t>ポリシーの表れと言えよう。</w:t>
      </w:r>
    </w:p>
    <w:p w14:paraId="3FBCDF91" w14:textId="77777777" w:rsidR="007C7084" w:rsidRPr="006D6D4A" w:rsidRDefault="007C7084" w:rsidP="000C1CF2">
      <w:pPr>
        <w:widowControl/>
        <w:ind w:firstLineChars="100" w:firstLine="210"/>
        <w:rPr>
          <w:szCs w:val="21"/>
        </w:rPr>
      </w:pPr>
    </w:p>
    <w:p w14:paraId="3BD5EB5F" w14:textId="77777777" w:rsidR="004120E6" w:rsidRDefault="00782B8D" w:rsidP="00782B8D">
      <w:pPr>
        <w:widowControl/>
        <w:rPr>
          <w:szCs w:val="21"/>
        </w:rPr>
      </w:pPr>
      <w:r>
        <w:rPr>
          <w:rFonts w:hint="eastAsia"/>
          <w:szCs w:val="21"/>
        </w:rPr>
        <w:t>（2）</w:t>
      </w:r>
      <w:r w:rsidR="004120E6">
        <w:rPr>
          <w:rFonts w:hint="eastAsia"/>
          <w:szCs w:val="21"/>
        </w:rPr>
        <w:t>相対交渉による和解契約との対比</w:t>
      </w:r>
    </w:p>
    <w:p w14:paraId="7EB3684F" w14:textId="6C5F6982" w:rsidR="00446F3A" w:rsidRDefault="006D6D4A" w:rsidP="004120E6">
      <w:pPr>
        <w:widowControl/>
        <w:ind w:firstLineChars="100" w:firstLine="210"/>
        <w:rPr>
          <w:szCs w:val="21"/>
        </w:rPr>
      </w:pPr>
      <w:r>
        <w:rPr>
          <w:rFonts w:hint="eastAsia"/>
          <w:szCs w:val="21"/>
        </w:rPr>
        <w:t>このように見てくると、</w:t>
      </w:r>
      <w:r w:rsidR="00C14965">
        <w:rPr>
          <w:rFonts w:hint="eastAsia"/>
          <w:szCs w:val="21"/>
        </w:rPr>
        <w:t>ADR和解の執行力</w:t>
      </w:r>
      <w:r w:rsidR="00BD4E26">
        <w:rPr>
          <w:rFonts w:hint="eastAsia"/>
          <w:szCs w:val="21"/>
        </w:rPr>
        <w:t>を正当化する論拠として、</w:t>
      </w:r>
      <w:r w:rsidR="005B20F5">
        <w:rPr>
          <w:rFonts w:hint="eastAsia"/>
          <w:szCs w:val="21"/>
        </w:rPr>
        <w:t>①和解合意形成過程（調停のプロセス）における</w:t>
      </w:r>
      <w:r w:rsidR="00E63D64">
        <w:rPr>
          <w:rFonts w:hint="eastAsia"/>
          <w:szCs w:val="21"/>
        </w:rPr>
        <w:t>、調停人による、同時的な</w:t>
      </w:r>
      <w:r w:rsidR="00476F48">
        <w:rPr>
          <w:rFonts w:hint="eastAsia"/>
          <w:szCs w:val="21"/>
        </w:rPr>
        <w:t>実体的正当性（</w:t>
      </w:r>
      <w:r w:rsidR="00E63D64">
        <w:rPr>
          <w:rFonts w:hint="eastAsia"/>
          <w:szCs w:val="21"/>
        </w:rPr>
        <w:t>合意の真意性</w:t>
      </w:r>
      <w:r w:rsidR="00476F48">
        <w:rPr>
          <w:rFonts w:hint="eastAsia"/>
          <w:szCs w:val="21"/>
        </w:rPr>
        <w:t>）</w:t>
      </w:r>
      <w:r w:rsidR="00E63D64">
        <w:rPr>
          <w:rFonts w:hint="eastAsia"/>
          <w:szCs w:val="21"/>
        </w:rPr>
        <w:t>の担保、②執行決定手続による事後的な実体的正当性の担保、</w:t>
      </w:r>
      <w:r w:rsidR="00476F48">
        <w:rPr>
          <w:rFonts w:hint="eastAsia"/>
          <w:szCs w:val="21"/>
        </w:rPr>
        <w:t>③調停人の</w:t>
      </w:r>
      <w:r w:rsidR="00E009AB">
        <w:rPr>
          <w:rFonts w:hint="eastAsia"/>
          <w:szCs w:val="21"/>
        </w:rPr>
        <w:t>（個別事件に適用される）</w:t>
      </w:r>
      <w:r w:rsidR="00476F48">
        <w:rPr>
          <w:rFonts w:hint="eastAsia"/>
          <w:szCs w:val="21"/>
        </w:rPr>
        <w:t>行為規範</w:t>
      </w:r>
      <w:r w:rsidR="00E009AB">
        <w:rPr>
          <w:rFonts w:hint="eastAsia"/>
          <w:szCs w:val="21"/>
        </w:rPr>
        <w:t>の遵守</w:t>
      </w:r>
      <w:r w:rsidR="00476F48">
        <w:rPr>
          <w:rFonts w:hint="eastAsia"/>
          <w:szCs w:val="21"/>
        </w:rPr>
        <w:t>及び執行決定手続</w:t>
      </w:r>
      <w:r w:rsidR="00E009AB">
        <w:rPr>
          <w:rFonts w:hint="eastAsia"/>
          <w:szCs w:val="21"/>
        </w:rPr>
        <w:t>による手続的正当性の担保</w:t>
      </w:r>
      <w:r w:rsidR="00954C31">
        <w:rPr>
          <w:rFonts w:hint="eastAsia"/>
          <w:szCs w:val="21"/>
        </w:rPr>
        <w:t>が挙げられる。</w:t>
      </w:r>
      <w:r w:rsidR="001506BD">
        <w:rPr>
          <w:rFonts w:hint="eastAsia"/>
          <w:szCs w:val="21"/>
        </w:rPr>
        <w:t>③に関しては、</w:t>
      </w:r>
      <w:r w:rsidR="008E3155">
        <w:rPr>
          <w:rFonts w:hint="eastAsia"/>
          <w:szCs w:val="21"/>
        </w:rPr>
        <w:t>債務者の手続関与の機会保障</w:t>
      </w:r>
      <w:r w:rsidR="00EF1BE2">
        <w:rPr>
          <w:rFonts w:hint="eastAsia"/>
          <w:szCs w:val="21"/>
        </w:rPr>
        <w:t>について、</w:t>
      </w:r>
      <w:r w:rsidR="001506BD">
        <w:rPr>
          <w:rFonts w:hint="eastAsia"/>
          <w:szCs w:val="21"/>
        </w:rPr>
        <w:t>最小限のデュープロセス</w:t>
      </w:r>
      <w:r w:rsidR="00D60442">
        <w:rPr>
          <w:rFonts w:hint="eastAsia"/>
          <w:szCs w:val="21"/>
        </w:rPr>
        <w:t>により定型的に確認できる場合が多いと考えられる</w:t>
      </w:r>
      <w:r w:rsidR="00D60442">
        <w:rPr>
          <w:rStyle w:val="a5"/>
          <w:szCs w:val="21"/>
        </w:rPr>
        <w:footnoteReference w:id="16"/>
      </w:r>
      <w:r w:rsidR="00D60442">
        <w:rPr>
          <w:rFonts w:hint="eastAsia"/>
          <w:szCs w:val="21"/>
        </w:rPr>
        <w:t>。</w:t>
      </w:r>
      <w:r w:rsidR="000462C1">
        <w:rPr>
          <w:rFonts w:hint="eastAsia"/>
          <w:szCs w:val="21"/>
        </w:rPr>
        <w:t>民事執行の合意</w:t>
      </w:r>
      <w:r w:rsidR="000943C4">
        <w:rPr>
          <w:rFonts w:hint="eastAsia"/>
          <w:szCs w:val="21"/>
        </w:rPr>
        <w:t>も</w:t>
      </w:r>
      <w:r w:rsidR="00635DF7">
        <w:rPr>
          <w:rFonts w:hint="eastAsia"/>
          <w:szCs w:val="21"/>
        </w:rPr>
        <w:t>実体的・手続的正当性の基礎となろう。</w:t>
      </w:r>
    </w:p>
    <w:p w14:paraId="07092989" w14:textId="5D38DDC0" w:rsidR="00340F02" w:rsidRDefault="0044167C" w:rsidP="004120E6">
      <w:pPr>
        <w:widowControl/>
        <w:ind w:firstLineChars="100" w:firstLine="210"/>
        <w:rPr>
          <w:szCs w:val="21"/>
        </w:rPr>
      </w:pPr>
      <w:r>
        <w:rPr>
          <w:rFonts w:hint="eastAsia"/>
          <w:szCs w:val="21"/>
        </w:rPr>
        <w:t>さて</w:t>
      </w:r>
      <w:r w:rsidR="007C7084">
        <w:rPr>
          <w:rFonts w:hint="eastAsia"/>
          <w:szCs w:val="21"/>
        </w:rPr>
        <w:t>SG条約上、</w:t>
      </w:r>
      <w:r w:rsidR="00893700">
        <w:rPr>
          <w:rFonts w:hint="eastAsia"/>
          <w:szCs w:val="21"/>
        </w:rPr>
        <w:t>調停人の</w:t>
      </w:r>
      <w:r w:rsidR="007321F7">
        <w:rPr>
          <w:rFonts w:hint="eastAsia"/>
          <w:szCs w:val="21"/>
        </w:rPr>
        <w:t>仲介のあり方には規定がないので、</w:t>
      </w:r>
      <w:r>
        <w:rPr>
          <w:rFonts w:hint="eastAsia"/>
          <w:szCs w:val="21"/>
        </w:rPr>
        <w:t>例えば合意形成</w:t>
      </w:r>
      <w:r w:rsidR="00D66262">
        <w:rPr>
          <w:rFonts w:hint="eastAsia"/>
          <w:szCs w:val="21"/>
        </w:rPr>
        <w:t>の最終段階のみ</w:t>
      </w:r>
      <w:r w:rsidR="004F41A7">
        <w:rPr>
          <w:rFonts w:hint="eastAsia"/>
          <w:szCs w:val="21"/>
        </w:rPr>
        <w:t>関与</w:t>
      </w:r>
      <w:r w:rsidR="00D66262">
        <w:rPr>
          <w:rFonts w:hint="eastAsia"/>
          <w:szCs w:val="21"/>
        </w:rPr>
        <w:t>する場合も、</w:t>
      </w:r>
      <w:r w:rsidR="0018774B">
        <w:rPr>
          <w:rFonts w:hint="eastAsia"/>
          <w:szCs w:val="21"/>
        </w:rPr>
        <w:t>それが当事者の予定する準則</w:t>
      </w:r>
      <w:r w:rsidR="00DD2F98">
        <w:rPr>
          <w:rFonts w:hint="eastAsia"/>
          <w:szCs w:val="21"/>
        </w:rPr>
        <w:t>（公序に関わるものを除く）</w:t>
      </w:r>
      <w:r w:rsidR="0018774B">
        <w:rPr>
          <w:rFonts w:hint="eastAsia"/>
          <w:szCs w:val="21"/>
        </w:rPr>
        <w:t>に沿っている限りで</w:t>
      </w:r>
      <w:r w:rsidR="00BC183D">
        <w:rPr>
          <w:rFonts w:hint="eastAsia"/>
          <w:szCs w:val="21"/>
        </w:rPr>
        <w:t>、他の要件が揃えば</w:t>
      </w:r>
      <w:r w:rsidR="0018774B">
        <w:rPr>
          <w:rFonts w:hint="eastAsia"/>
          <w:szCs w:val="21"/>
        </w:rPr>
        <w:t>執行拒否事由にはあたらないことになる。</w:t>
      </w:r>
      <w:r w:rsidR="00A837E3">
        <w:rPr>
          <w:rFonts w:hint="eastAsia"/>
          <w:szCs w:val="21"/>
        </w:rPr>
        <w:t>合意後の関与に関しては困難な</w:t>
      </w:r>
      <w:r w:rsidR="00B8366E">
        <w:rPr>
          <w:rFonts w:hint="eastAsia"/>
          <w:szCs w:val="21"/>
        </w:rPr>
        <w:t>問題であるが、</w:t>
      </w:r>
      <w:r w:rsidR="00C92E1D">
        <w:rPr>
          <w:rFonts w:hint="eastAsia"/>
          <w:szCs w:val="21"/>
        </w:rPr>
        <w:t>①について</w:t>
      </w:r>
      <w:r w:rsidR="00A70B49">
        <w:rPr>
          <w:rFonts w:hint="eastAsia"/>
          <w:szCs w:val="21"/>
        </w:rPr>
        <w:t>個別の紛争との関係で</w:t>
      </w:r>
      <w:r w:rsidR="00A31C31">
        <w:rPr>
          <w:rFonts w:hint="eastAsia"/>
          <w:szCs w:val="21"/>
        </w:rPr>
        <w:t>当事者の意思を</w:t>
      </w:r>
      <w:r w:rsidR="0006669C">
        <w:rPr>
          <w:rFonts w:hint="eastAsia"/>
          <w:szCs w:val="21"/>
        </w:rPr>
        <w:t>確認</w:t>
      </w:r>
      <w:r w:rsidR="00836AA4">
        <w:rPr>
          <w:rFonts w:hint="eastAsia"/>
          <w:szCs w:val="21"/>
        </w:rPr>
        <w:t>した</w:t>
      </w:r>
      <w:r w:rsidR="0006669C">
        <w:rPr>
          <w:rFonts w:hint="eastAsia"/>
          <w:szCs w:val="21"/>
        </w:rPr>
        <w:t>実質が</w:t>
      </w:r>
      <w:r w:rsidR="00A70B49">
        <w:rPr>
          <w:rFonts w:hint="eastAsia"/>
          <w:szCs w:val="21"/>
        </w:rPr>
        <w:t>認められ、</w:t>
      </w:r>
      <w:r w:rsidR="00836AA4">
        <w:rPr>
          <w:rFonts w:hint="eastAsia"/>
          <w:szCs w:val="21"/>
        </w:rPr>
        <w:t>②でこれが主張・証明され、</w:t>
      </w:r>
      <w:r w:rsidR="00A70B49">
        <w:rPr>
          <w:rFonts w:hint="eastAsia"/>
          <w:szCs w:val="21"/>
        </w:rPr>
        <w:t>③</w:t>
      </w:r>
      <w:r w:rsidR="00344EC9">
        <w:rPr>
          <w:rFonts w:hint="eastAsia"/>
          <w:szCs w:val="21"/>
        </w:rPr>
        <w:t>で準則違反が認められない場合には、執行力を認めざるを得ないこともあり得よう</w:t>
      </w:r>
      <w:r w:rsidR="00836AA4">
        <w:rPr>
          <w:rStyle w:val="a5"/>
          <w:szCs w:val="21"/>
        </w:rPr>
        <w:footnoteReference w:id="17"/>
      </w:r>
      <w:r w:rsidR="00344EC9">
        <w:rPr>
          <w:rFonts w:hint="eastAsia"/>
          <w:szCs w:val="21"/>
        </w:rPr>
        <w:t>。</w:t>
      </w:r>
    </w:p>
    <w:p w14:paraId="6D7101F1" w14:textId="280DBFAC" w:rsidR="008A07EB" w:rsidRDefault="00340F02" w:rsidP="004120E6">
      <w:pPr>
        <w:widowControl/>
        <w:ind w:firstLineChars="100" w:firstLine="210"/>
        <w:rPr>
          <w:szCs w:val="21"/>
        </w:rPr>
      </w:pPr>
      <w:r>
        <w:rPr>
          <w:rFonts w:hint="eastAsia"/>
          <w:szCs w:val="21"/>
        </w:rPr>
        <w:t>日本法</w:t>
      </w:r>
      <w:r w:rsidR="0074617A">
        <w:rPr>
          <w:rFonts w:hint="eastAsia"/>
          <w:szCs w:val="21"/>
        </w:rPr>
        <w:t>においては</w:t>
      </w:r>
      <w:r>
        <w:rPr>
          <w:rFonts w:hint="eastAsia"/>
          <w:szCs w:val="21"/>
        </w:rPr>
        <w:t>、</w:t>
      </w:r>
      <w:r w:rsidR="00657745">
        <w:rPr>
          <w:rFonts w:hint="eastAsia"/>
          <w:szCs w:val="21"/>
        </w:rPr>
        <w:t>この場合に</w:t>
      </w:r>
      <w:r w:rsidR="00722B7A">
        <w:rPr>
          <w:rFonts w:hint="eastAsia"/>
          <w:szCs w:val="21"/>
        </w:rPr>
        <w:t>執行債権に制限がないとすれば</w:t>
      </w:r>
      <w:r w:rsidR="00657F00">
        <w:rPr>
          <w:rFonts w:hint="eastAsia"/>
          <w:szCs w:val="21"/>
        </w:rPr>
        <w:t>、</w:t>
      </w:r>
      <w:r>
        <w:rPr>
          <w:rFonts w:hint="eastAsia"/>
          <w:szCs w:val="21"/>
        </w:rPr>
        <w:t>執行証書制度</w:t>
      </w:r>
      <w:r w:rsidR="00B356B1">
        <w:rPr>
          <w:rFonts w:hint="eastAsia"/>
          <w:szCs w:val="21"/>
        </w:rPr>
        <w:t>との関係が</w:t>
      </w:r>
      <w:r w:rsidR="00741314">
        <w:rPr>
          <w:rFonts w:hint="eastAsia"/>
          <w:szCs w:val="21"/>
        </w:rPr>
        <w:t>問題視され得る。もっとも、</w:t>
      </w:r>
      <w:r w:rsidR="00664A1C">
        <w:rPr>
          <w:rFonts w:hint="eastAsia"/>
          <w:szCs w:val="21"/>
        </w:rPr>
        <w:t>思考実験としては</w:t>
      </w:r>
      <w:r w:rsidR="00BF3183">
        <w:rPr>
          <w:rFonts w:hint="eastAsia"/>
          <w:szCs w:val="21"/>
        </w:rPr>
        <w:t>、</w:t>
      </w:r>
      <w:r w:rsidR="00970D69">
        <w:rPr>
          <w:rFonts w:hint="eastAsia"/>
          <w:szCs w:val="21"/>
        </w:rPr>
        <w:t>調停人の関与</w:t>
      </w:r>
      <w:r w:rsidR="00664A1C">
        <w:rPr>
          <w:rFonts w:hint="eastAsia"/>
          <w:szCs w:val="21"/>
        </w:rPr>
        <w:t>がゼロとなる場面（相対交渉による和解合意）に</w:t>
      </w:r>
      <w:r w:rsidR="00B658FD">
        <w:rPr>
          <w:rFonts w:hint="eastAsia"/>
          <w:szCs w:val="21"/>
        </w:rPr>
        <w:t>執行力を認める余地があるかを検討することは可能である。</w:t>
      </w:r>
      <w:r w:rsidR="005B03AC">
        <w:rPr>
          <w:rFonts w:hint="eastAsia"/>
          <w:szCs w:val="21"/>
        </w:rPr>
        <w:t>例えば</w:t>
      </w:r>
      <w:r w:rsidR="00465489">
        <w:rPr>
          <w:rFonts w:hint="eastAsia"/>
          <w:szCs w:val="21"/>
        </w:rPr>
        <w:t>紛争</w:t>
      </w:r>
      <w:r w:rsidR="001E44F4">
        <w:rPr>
          <w:rFonts w:hint="eastAsia"/>
          <w:szCs w:val="21"/>
        </w:rPr>
        <w:t>解決のために相対交渉による和解を選択し、</w:t>
      </w:r>
      <w:r w:rsidR="005B03AC">
        <w:rPr>
          <w:rFonts w:hint="eastAsia"/>
          <w:szCs w:val="21"/>
        </w:rPr>
        <w:t>和解契約</w:t>
      </w:r>
      <w:r w:rsidR="00415F26">
        <w:rPr>
          <w:rFonts w:hint="eastAsia"/>
          <w:szCs w:val="21"/>
        </w:rPr>
        <w:t>（民法695条）</w:t>
      </w:r>
      <w:r w:rsidR="005B03AC">
        <w:rPr>
          <w:rFonts w:hint="eastAsia"/>
          <w:szCs w:val="21"/>
        </w:rPr>
        <w:t>の成立</w:t>
      </w:r>
      <w:r w:rsidR="001E44F4">
        <w:rPr>
          <w:rFonts w:hint="eastAsia"/>
          <w:szCs w:val="21"/>
        </w:rPr>
        <w:t>により争いをやめる（提訴しない）</w:t>
      </w:r>
      <w:r w:rsidR="005B03AC">
        <w:rPr>
          <w:rFonts w:hint="eastAsia"/>
          <w:szCs w:val="21"/>
        </w:rPr>
        <w:t>意思</w:t>
      </w:r>
      <w:r w:rsidR="001E44F4">
        <w:rPr>
          <w:rFonts w:hint="eastAsia"/>
          <w:szCs w:val="21"/>
        </w:rPr>
        <w:t>が明確に認められるような場合は、</w:t>
      </w:r>
      <w:r w:rsidR="00104A71">
        <w:rPr>
          <w:rFonts w:hint="eastAsia"/>
          <w:szCs w:val="21"/>
        </w:rPr>
        <w:t>執行による結果実現</w:t>
      </w:r>
      <w:r w:rsidR="00104A71">
        <w:rPr>
          <w:rFonts w:hint="eastAsia"/>
          <w:szCs w:val="21"/>
        </w:rPr>
        <w:lastRenderedPageBreak/>
        <w:t>を</w:t>
      </w:r>
      <w:r w:rsidR="00FB3FB0">
        <w:rPr>
          <w:rFonts w:hint="eastAsia"/>
          <w:szCs w:val="21"/>
        </w:rPr>
        <w:t>想定する</w:t>
      </w:r>
      <w:r w:rsidR="00AA71AB">
        <w:rPr>
          <w:rFonts w:hint="eastAsia"/>
          <w:szCs w:val="21"/>
        </w:rPr>
        <w:t>ADR和解</w:t>
      </w:r>
      <w:r w:rsidR="005B03AC">
        <w:rPr>
          <w:rFonts w:hint="eastAsia"/>
          <w:szCs w:val="21"/>
        </w:rPr>
        <w:t>と同視できる</w:t>
      </w:r>
      <w:r w:rsidR="004D447C">
        <w:rPr>
          <w:rFonts w:hint="eastAsia"/>
          <w:szCs w:val="21"/>
        </w:rPr>
        <w:t>程度に、合理的な紛争解決意思であると</w:t>
      </w:r>
      <w:r w:rsidR="00B4166A">
        <w:rPr>
          <w:rFonts w:hint="eastAsia"/>
          <w:szCs w:val="21"/>
        </w:rPr>
        <w:t>解する</w:t>
      </w:r>
      <w:r w:rsidR="00BC0526">
        <w:rPr>
          <w:rFonts w:hint="eastAsia"/>
          <w:szCs w:val="21"/>
        </w:rPr>
        <w:t>ことも理論的には</w:t>
      </w:r>
      <w:r w:rsidR="00104A71">
        <w:rPr>
          <w:rFonts w:hint="eastAsia"/>
          <w:szCs w:val="21"/>
        </w:rPr>
        <w:t>あり得よう。</w:t>
      </w:r>
      <w:r w:rsidR="00B4166A">
        <w:rPr>
          <w:rFonts w:hint="eastAsia"/>
          <w:szCs w:val="21"/>
        </w:rPr>
        <w:t>一般に、仲裁判断の執行力については裁判に代替する</w:t>
      </w:r>
      <w:r w:rsidR="008C0A8F">
        <w:rPr>
          <w:rFonts w:hint="eastAsia"/>
          <w:szCs w:val="21"/>
        </w:rPr>
        <w:t>紛争解決選択の</w:t>
      </w:r>
      <w:r w:rsidR="00610AA0">
        <w:rPr>
          <w:rFonts w:hint="eastAsia"/>
          <w:szCs w:val="21"/>
        </w:rPr>
        <w:t>意思の</w:t>
      </w:r>
      <w:r w:rsidR="008C0A8F">
        <w:rPr>
          <w:rFonts w:hint="eastAsia"/>
          <w:szCs w:val="21"/>
        </w:rPr>
        <w:t>合理性が根拠とされるが、</w:t>
      </w:r>
      <w:r w:rsidR="00015D81">
        <w:rPr>
          <w:rFonts w:hint="eastAsia"/>
          <w:szCs w:val="21"/>
        </w:rPr>
        <w:t>仮に交渉による和解合意</w:t>
      </w:r>
      <w:r w:rsidR="009A40DD">
        <w:rPr>
          <w:rFonts w:hint="eastAsia"/>
          <w:szCs w:val="21"/>
        </w:rPr>
        <w:t>においても</w:t>
      </w:r>
      <w:r w:rsidR="00015D81">
        <w:rPr>
          <w:rFonts w:hint="eastAsia"/>
          <w:szCs w:val="21"/>
        </w:rPr>
        <w:t>和解契約の成立を条件として</w:t>
      </w:r>
      <w:r w:rsidR="009A40DD">
        <w:rPr>
          <w:rFonts w:hint="eastAsia"/>
          <w:szCs w:val="21"/>
        </w:rPr>
        <w:t>同様の</w:t>
      </w:r>
      <w:r w:rsidR="00DC07A7">
        <w:rPr>
          <w:rFonts w:hint="eastAsia"/>
          <w:szCs w:val="21"/>
        </w:rPr>
        <w:t>意思の</w:t>
      </w:r>
      <w:r w:rsidR="00724347">
        <w:rPr>
          <w:rFonts w:hint="eastAsia"/>
          <w:szCs w:val="21"/>
        </w:rPr>
        <w:t>合理性が認められる</w:t>
      </w:r>
      <w:r w:rsidR="002B3351">
        <w:rPr>
          <w:rFonts w:hint="eastAsia"/>
          <w:szCs w:val="21"/>
        </w:rPr>
        <w:t>場合</w:t>
      </w:r>
      <w:r w:rsidR="00015D81">
        <w:rPr>
          <w:rFonts w:hint="eastAsia"/>
          <w:szCs w:val="21"/>
        </w:rPr>
        <w:t>があれば</w:t>
      </w:r>
      <w:r w:rsidR="00D07B19">
        <w:rPr>
          <w:rFonts w:hint="eastAsia"/>
          <w:szCs w:val="21"/>
        </w:rPr>
        <w:t>、立法上、</w:t>
      </w:r>
      <w:r w:rsidR="005C0FB1">
        <w:rPr>
          <w:rFonts w:hint="eastAsia"/>
          <w:szCs w:val="21"/>
        </w:rPr>
        <w:t>執行決定等</w:t>
      </w:r>
      <w:r w:rsidR="00664A1C">
        <w:rPr>
          <w:rFonts w:hint="eastAsia"/>
          <w:szCs w:val="21"/>
        </w:rPr>
        <w:t>何らかの</w:t>
      </w:r>
      <w:r w:rsidR="005C0FB1">
        <w:rPr>
          <w:rFonts w:hint="eastAsia"/>
          <w:szCs w:val="21"/>
        </w:rPr>
        <w:t>方法で</w:t>
      </w:r>
      <w:r w:rsidR="00601177">
        <w:rPr>
          <w:rFonts w:hint="eastAsia"/>
          <w:szCs w:val="21"/>
        </w:rPr>
        <w:t>公的な判断</w:t>
      </w:r>
      <w:r w:rsidR="00D07B19">
        <w:rPr>
          <w:rFonts w:hint="eastAsia"/>
          <w:szCs w:val="21"/>
        </w:rPr>
        <w:t>の制度を設け</w:t>
      </w:r>
      <w:r w:rsidR="0080601D">
        <w:rPr>
          <w:rFonts w:hint="eastAsia"/>
          <w:szCs w:val="21"/>
        </w:rPr>
        <w:t>、</w:t>
      </w:r>
      <w:r w:rsidR="00241824">
        <w:rPr>
          <w:rFonts w:hint="eastAsia"/>
          <w:szCs w:val="21"/>
        </w:rPr>
        <w:t>相対交渉による和解合意に</w:t>
      </w:r>
      <w:r w:rsidR="0080601D">
        <w:rPr>
          <w:rFonts w:hint="eastAsia"/>
          <w:szCs w:val="21"/>
        </w:rPr>
        <w:t>実体的正当性</w:t>
      </w:r>
      <w:r w:rsidR="009567B4">
        <w:rPr>
          <w:rFonts w:hint="eastAsia"/>
          <w:szCs w:val="21"/>
        </w:rPr>
        <w:t>・手続的正当性</w:t>
      </w:r>
      <w:r w:rsidR="00D07B19">
        <w:rPr>
          <w:rFonts w:hint="eastAsia"/>
          <w:szCs w:val="21"/>
        </w:rPr>
        <w:t>を認めることができれば、</w:t>
      </w:r>
      <w:r w:rsidR="009F7F91">
        <w:rPr>
          <w:rFonts w:hint="eastAsia"/>
          <w:szCs w:val="21"/>
        </w:rPr>
        <w:t>これを根拠とする執行力をアプリオリに排除することは</w:t>
      </w:r>
      <w:r w:rsidR="00B658FD">
        <w:rPr>
          <w:rFonts w:hint="eastAsia"/>
          <w:szCs w:val="21"/>
        </w:rPr>
        <w:t>しない</w:t>
      </w:r>
      <w:r w:rsidR="00BF3183">
        <w:rPr>
          <w:rFonts w:hint="eastAsia"/>
          <w:szCs w:val="21"/>
        </w:rPr>
        <w:t>との法政策も、</w:t>
      </w:r>
      <w:r w:rsidR="008A07EB">
        <w:rPr>
          <w:rFonts w:hint="eastAsia"/>
          <w:szCs w:val="21"/>
        </w:rPr>
        <w:t>現在の執行スキームのもとでは可能なのではないか。</w:t>
      </w:r>
    </w:p>
    <w:p w14:paraId="7B4A06F9" w14:textId="52A96113" w:rsidR="005A055B" w:rsidRDefault="003212A4" w:rsidP="004120E6">
      <w:pPr>
        <w:widowControl/>
        <w:ind w:firstLineChars="100" w:firstLine="210"/>
        <w:rPr>
          <w:szCs w:val="21"/>
        </w:rPr>
      </w:pPr>
      <w:r>
        <w:rPr>
          <w:rFonts w:hint="eastAsia"/>
          <w:szCs w:val="21"/>
        </w:rPr>
        <w:t>もっとも、このような制度</w:t>
      </w:r>
      <w:r w:rsidR="004F412C">
        <w:rPr>
          <w:rFonts w:hint="eastAsia"/>
          <w:szCs w:val="21"/>
        </w:rPr>
        <w:t>では</w:t>
      </w:r>
      <w:r w:rsidR="00276FC8">
        <w:rPr>
          <w:rFonts w:hint="eastAsia"/>
          <w:szCs w:val="21"/>
        </w:rPr>
        <w:t>①の不在を②で補う必要があり、裁判所のコストが</w:t>
      </w:r>
      <w:r w:rsidR="00FF6C8E">
        <w:rPr>
          <w:rFonts w:hint="eastAsia"/>
          <w:szCs w:val="21"/>
        </w:rPr>
        <w:t>一層</w:t>
      </w:r>
      <w:r w:rsidR="00276FC8">
        <w:rPr>
          <w:rFonts w:hint="eastAsia"/>
          <w:szCs w:val="21"/>
        </w:rPr>
        <w:t>大きく</w:t>
      </w:r>
      <w:r w:rsidR="00FF6C8E">
        <w:rPr>
          <w:rFonts w:hint="eastAsia"/>
          <w:szCs w:val="21"/>
        </w:rPr>
        <w:t>なり</w:t>
      </w:r>
      <w:r w:rsidR="00276FC8">
        <w:rPr>
          <w:rFonts w:hint="eastAsia"/>
          <w:szCs w:val="21"/>
        </w:rPr>
        <w:t>、当事者も</w:t>
      </w:r>
      <w:r w:rsidR="00BB429E">
        <w:rPr>
          <w:rFonts w:hint="eastAsia"/>
          <w:szCs w:val="21"/>
        </w:rPr>
        <w:t>立証困難等のため</w:t>
      </w:r>
      <w:r w:rsidR="00276FC8">
        <w:rPr>
          <w:rFonts w:hint="eastAsia"/>
          <w:szCs w:val="21"/>
        </w:rPr>
        <w:t>執行力付与の予測可能性が低く、やはりコストが大きいと言わざるを得</w:t>
      </w:r>
      <w:r w:rsidR="00E95DAB">
        <w:rPr>
          <w:rFonts w:hint="eastAsia"/>
          <w:szCs w:val="21"/>
        </w:rPr>
        <w:t>ない</w:t>
      </w:r>
      <w:r w:rsidR="000C5F8F">
        <w:rPr>
          <w:rStyle w:val="a5"/>
          <w:szCs w:val="21"/>
        </w:rPr>
        <w:footnoteReference w:id="18"/>
      </w:r>
      <w:r w:rsidR="00276FC8">
        <w:rPr>
          <w:rFonts w:hint="eastAsia"/>
          <w:szCs w:val="21"/>
        </w:rPr>
        <w:t>。</w:t>
      </w:r>
      <w:r w:rsidR="00C432A8">
        <w:rPr>
          <w:rFonts w:hint="eastAsia"/>
          <w:szCs w:val="21"/>
        </w:rPr>
        <w:t>また、相対交渉では交渉行動の不合理さを是正することが難しく</w:t>
      </w:r>
      <w:r w:rsidR="006B21F6">
        <w:rPr>
          <w:rStyle w:val="a5"/>
          <w:szCs w:val="21"/>
        </w:rPr>
        <w:footnoteReference w:id="19"/>
      </w:r>
      <w:r w:rsidR="00C432A8">
        <w:rPr>
          <w:rFonts w:hint="eastAsia"/>
          <w:szCs w:val="21"/>
        </w:rPr>
        <w:t>、第三者たる調停人の存在は交渉の合理化にとっても有益である。</w:t>
      </w:r>
      <w:r w:rsidR="00066180">
        <w:rPr>
          <w:rFonts w:hint="eastAsia"/>
          <w:szCs w:val="21"/>
        </w:rPr>
        <w:t>とは言え、</w:t>
      </w:r>
      <w:r w:rsidR="009850DC">
        <w:rPr>
          <w:rFonts w:hint="eastAsia"/>
          <w:szCs w:val="21"/>
        </w:rPr>
        <w:t>原理的には和解合意</w:t>
      </w:r>
      <w:r w:rsidR="0041788A">
        <w:rPr>
          <w:rFonts w:hint="eastAsia"/>
          <w:szCs w:val="21"/>
        </w:rPr>
        <w:t>を基点として</w:t>
      </w:r>
      <w:r w:rsidR="009850DC">
        <w:rPr>
          <w:rFonts w:hint="eastAsia"/>
          <w:szCs w:val="21"/>
        </w:rPr>
        <w:t>執行力の根拠を</w:t>
      </w:r>
      <w:r w:rsidR="0041788A">
        <w:rPr>
          <w:rFonts w:hint="eastAsia"/>
          <w:szCs w:val="21"/>
        </w:rPr>
        <w:t>捉え</w:t>
      </w:r>
      <w:r w:rsidR="001539CC">
        <w:rPr>
          <w:rFonts w:hint="eastAsia"/>
          <w:szCs w:val="21"/>
        </w:rPr>
        <w:t>ることは</w:t>
      </w:r>
      <w:r w:rsidR="00AC70A4">
        <w:rPr>
          <w:rFonts w:hint="eastAsia"/>
          <w:szCs w:val="21"/>
        </w:rPr>
        <w:t>、</w:t>
      </w:r>
      <w:r w:rsidR="001539CC">
        <w:rPr>
          <w:rFonts w:hint="eastAsia"/>
          <w:szCs w:val="21"/>
        </w:rPr>
        <w:t>執行証書ほか裁判以外の債務名義との関係でも</w:t>
      </w:r>
      <w:r w:rsidR="00AC70A4">
        <w:rPr>
          <w:rFonts w:hint="eastAsia"/>
          <w:szCs w:val="21"/>
        </w:rPr>
        <w:t>整合しないわけではないし、</w:t>
      </w:r>
      <w:r w:rsidR="00066180">
        <w:rPr>
          <w:rFonts w:hint="eastAsia"/>
          <w:szCs w:val="21"/>
        </w:rPr>
        <w:t>例えば弁護士間の交渉結果に</w:t>
      </w:r>
      <w:r w:rsidR="004F412C">
        <w:rPr>
          <w:rFonts w:hint="eastAsia"/>
          <w:szCs w:val="21"/>
        </w:rPr>
        <w:t>執行</w:t>
      </w:r>
      <w:r w:rsidR="00AC70A4">
        <w:rPr>
          <w:rFonts w:hint="eastAsia"/>
          <w:szCs w:val="21"/>
        </w:rPr>
        <w:t>力を認めるといった</w:t>
      </w:r>
      <w:r w:rsidR="005A055B">
        <w:rPr>
          <w:rFonts w:hint="eastAsia"/>
          <w:szCs w:val="21"/>
        </w:rPr>
        <w:t>制度も原理的に排除されるわけではない</w:t>
      </w:r>
      <w:r w:rsidR="00C2604C">
        <w:rPr>
          <w:rFonts w:hint="eastAsia"/>
          <w:szCs w:val="21"/>
        </w:rPr>
        <w:t>だろう</w:t>
      </w:r>
      <w:r w:rsidR="005A055B">
        <w:rPr>
          <w:rFonts w:hint="eastAsia"/>
          <w:szCs w:val="21"/>
        </w:rPr>
        <w:t>。</w:t>
      </w:r>
    </w:p>
    <w:p w14:paraId="7CD3B9DB" w14:textId="77777777" w:rsidR="00525956" w:rsidRDefault="00525956" w:rsidP="00525956">
      <w:pPr>
        <w:widowControl/>
        <w:rPr>
          <w:szCs w:val="21"/>
        </w:rPr>
      </w:pPr>
    </w:p>
    <w:p w14:paraId="2010BF50" w14:textId="05BBAAA7" w:rsidR="00525956" w:rsidRDefault="00525956" w:rsidP="00525956">
      <w:pPr>
        <w:widowControl/>
        <w:rPr>
          <w:szCs w:val="21"/>
        </w:rPr>
      </w:pPr>
      <w:r>
        <w:rPr>
          <w:rFonts w:hint="eastAsia"/>
          <w:szCs w:val="21"/>
        </w:rPr>
        <w:t>3．</w:t>
      </w:r>
      <w:r w:rsidR="003117CC">
        <w:rPr>
          <w:rFonts w:hint="eastAsia"/>
          <w:szCs w:val="21"/>
        </w:rPr>
        <w:t>残された課題など</w:t>
      </w:r>
    </w:p>
    <w:p w14:paraId="3A42531C" w14:textId="77777777" w:rsidR="00B27E41" w:rsidRDefault="003117CC" w:rsidP="00525956">
      <w:pPr>
        <w:widowControl/>
        <w:rPr>
          <w:szCs w:val="21"/>
        </w:rPr>
      </w:pPr>
      <w:r>
        <w:rPr>
          <w:rFonts w:hint="eastAsia"/>
          <w:szCs w:val="21"/>
        </w:rPr>
        <w:t xml:space="preserve">　</w:t>
      </w:r>
      <w:r w:rsidR="009C5487">
        <w:rPr>
          <w:rFonts w:hint="eastAsia"/>
          <w:szCs w:val="21"/>
        </w:rPr>
        <w:t>日本では仲裁・ADRともに従来の立法課題は</w:t>
      </w:r>
      <w:r w:rsidR="00194F6F">
        <w:rPr>
          <w:rFonts w:hint="eastAsia"/>
          <w:szCs w:val="21"/>
        </w:rPr>
        <w:t>実現されたが、</w:t>
      </w:r>
      <w:r w:rsidR="00DC23F3">
        <w:rPr>
          <w:rFonts w:hint="eastAsia"/>
          <w:szCs w:val="21"/>
        </w:rPr>
        <w:t>執行の合意の取り方ないし排除の仕方、</w:t>
      </w:r>
      <w:r w:rsidR="00063D89">
        <w:rPr>
          <w:rFonts w:hint="eastAsia"/>
          <w:szCs w:val="21"/>
        </w:rPr>
        <w:t>和解の債務名義化</w:t>
      </w:r>
      <w:r w:rsidR="006A4C7E">
        <w:rPr>
          <w:rFonts w:hint="eastAsia"/>
          <w:szCs w:val="21"/>
        </w:rPr>
        <w:t>の困難</w:t>
      </w:r>
      <w:r w:rsidR="00DC23F3">
        <w:rPr>
          <w:rFonts w:hint="eastAsia"/>
          <w:szCs w:val="21"/>
        </w:rPr>
        <w:t>、執行不奏功の場合の手当て、</w:t>
      </w:r>
      <w:r w:rsidR="00EA4260">
        <w:rPr>
          <w:rFonts w:hint="eastAsia"/>
          <w:szCs w:val="21"/>
        </w:rPr>
        <w:t>請求異議訴訟への対応等、執行に関する</w:t>
      </w:r>
      <w:r w:rsidR="00C9632B">
        <w:rPr>
          <w:rFonts w:hint="eastAsia"/>
          <w:szCs w:val="21"/>
        </w:rPr>
        <w:t>実務上の</w:t>
      </w:r>
      <w:r w:rsidR="00EA4260">
        <w:rPr>
          <w:rFonts w:hint="eastAsia"/>
          <w:szCs w:val="21"/>
        </w:rPr>
        <w:t>課題は数多く存在する。また</w:t>
      </w:r>
      <w:r w:rsidR="00C9632B">
        <w:rPr>
          <w:rFonts w:hint="eastAsia"/>
          <w:szCs w:val="21"/>
        </w:rPr>
        <w:t>、仲裁・ADRの</w:t>
      </w:r>
      <w:r w:rsidR="00680F5A">
        <w:rPr>
          <w:rFonts w:hint="eastAsia"/>
          <w:szCs w:val="21"/>
        </w:rPr>
        <w:t>利用活性化を図るためには、</w:t>
      </w:r>
      <w:r w:rsidR="00D23D7D">
        <w:rPr>
          <w:rFonts w:hint="eastAsia"/>
          <w:szCs w:val="21"/>
        </w:rPr>
        <w:t>民事執行を予定しないADR等多様性を明示するとともに、</w:t>
      </w:r>
      <w:r w:rsidR="00B27E41">
        <w:rPr>
          <w:rFonts w:hint="eastAsia"/>
          <w:szCs w:val="21"/>
        </w:rPr>
        <w:t>紛争類型による執行の可否を踏まえた分かりやすい手続デザインが必要となる。また、</w:t>
      </w:r>
      <w:r w:rsidR="005541C3">
        <w:rPr>
          <w:rFonts w:hint="eastAsia"/>
          <w:szCs w:val="21"/>
        </w:rPr>
        <w:t>ソフト面（</w:t>
      </w:r>
      <w:r w:rsidR="00ED1732">
        <w:rPr>
          <w:rFonts w:hint="eastAsia"/>
          <w:szCs w:val="21"/>
        </w:rPr>
        <w:t>潜在的利用者や手続利用を助言する実務法曹へのアプローチ、調停人・仲裁人の研修、</w:t>
      </w:r>
      <w:r w:rsidR="000A283C">
        <w:rPr>
          <w:rFonts w:hint="eastAsia"/>
          <w:szCs w:val="21"/>
        </w:rPr>
        <w:t>（多層的）紛争解決条項の浸透、機関</w:t>
      </w:r>
      <w:r w:rsidR="00ED1732">
        <w:rPr>
          <w:rFonts w:hint="eastAsia"/>
          <w:szCs w:val="21"/>
        </w:rPr>
        <w:t>規則の工夫</w:t>
      </w:r>
      <w:r w:rsidR="000A283C">
        <w:rPr>
          <w:rFonts w:hint="eastAsia"/>
          <w:szCs w:val="21"/>
        </w:rPr>
        <w:t>等）</w:t>
      </w:r>
      <w:r w:rsidR="00680F5A">
        <w:rPr>
          <w:rFonts w:hint="eastAsia"/>
          <w:szCs w:val="21"/>
        </w:rPr>
        <w:t>の充実</w:t>
      </w:r>
      <w:r w:rsidR="00C9632B">
        <w:rPr>
          <w:rFonts w:hint="eastAsia"/>
          <w:szCs w:val="21"/>
        </w:rPr>
        <w:t>も</w:t>
      </w:r>
      <w:r w:rsidR="00680F5A">
        <w:rPr>
          <w:rFonts w:hint="eastAsia"/>
          <w:szCs w:val="21"/>
        </w:rPr>
        <w:t>急がれる。</w:t>
      </w:r>
    </w:p>
    <w:p w14:paraId="60FA07F5" w14:textId="2BB702DA" w:rsidR="003117CC" w:rsidRDefault="00B27E41" w:rsidP="00B27E41">
      <w:pPr>
        <w:widowControl/>
        <w:ind w:firstLineChars="100" w:firstLine="210"/>
        <w:rPr>
          <w:szCs w:val="21"/>
        </w:rPr>
      </w:pPr>
      <w:r>
        <w:rPr>
          <w:rFonts w:hint="eastAsia"/>
          <w:szCs w:val="21"/>
        </w:rPr>
        <w:t>中長期的には、1．で述べた国際・国内調停のずれへの</w:t>
      </w:r>
      <w:r w:rsidR="00680F5A">
        <w:rPr>
          <w:rFonts w:hint="eastAsia"/>
          <w:szCs w:val="21"/>
        </w:rPr>
        <w:t>制度的</w:t>
      </w:r>
      <w:r>
        <w:rPr>
          <w:rFonts w:hint="eastAsia"/>
          <w:szCs w:val="21"/>
        </w:rPr>
        <w:t>な対応が必要とな</w:t>
      </w:r>
      <w:r w:rsidR="007443ED">
        <w:rPr>
          <w:rFonts w:hint="eastAsia"/>
          <w:szCs w:val="21"/>
        </w:rPr>
        <w:t>り、</w:t>
      </w:r>
      <w:r w:rsidR="00E87F82">
        <w:rPr>
          <w:rFonts w:hint="eastAsia"/>
          <w:szCs w:val="21"/>
        </w:rPr>
        <w:t>認証制度のあり方も再検討の余地があ</w:t>
      </w:r>
      <w:r>
        <w:rPr>
          <w:rFonts w:hint="eastAsia"/>
          <w:szCs w:val="21"/>
        </w:rPr>
        <w:t>ろう。また、ODRによ</w:t>
      </w:r>
      <w:r w:rsidR="005C0945">
        <w:rPr>
          <w:rFonts w:hint="eastAsia"/>
          <w:szCs w:val="21"/>
        </w:rPr>
        <w:t>る和解合意については現時点では既存の制度で対応することが想定される</w:t>
      </w:r>
      <w:r w:rsidR="005B155B">
        <w:rPr>
          <w:rFonts w:hint="eastAsia"/>
          <w:szCs w:val="21"/>
        </w:rPr>
        <w:t>。ODRは開発される</w:t>
      </w:r>
      <w:r w:rsidR="0015605C">
        <w:rPr>
          <w:rFonts w:hint="eastAsia"/>
          <w:szCs w:val="21"/>
        </w:rPr>
        <w:t>技術に依存する</w:t>
      </w:r>
      <w:r w:rsidR="005B155B">
        <w:rPr>
          <w:rFonts w:hint="eastAsia"/>
          <w:szCs w:val="21"/>
        </w:rPr>
        <w:t>ところがあり</w:t>
      </w:r>
      <w:r w:rsidR="0015605C">
        <w:rPr>
          <w:rFonts w:hint="eastAsia"/>
          <w:szCs w:val="21"/>
        </w:rPr>
        <w:t>、</w:t>
      </w:r>
      <w:r w:rsidR="005B155B">
        <w:rPr>
          <w:rFonts w:hint="eastAsia"/>
          <w:szCs w:val="21"/>
        </w:rPr>
        <w:t>前もっての</w:t>
      </w:r>
      <w:r w:rsidR="0015605C">
        <w:rPr>
          <w:rFonts w:hint="eastAsia"/>
          <w:szCs w:val="21"/>
        </w:rPr>
        <w:t>規範論は立てにくい</w:t>
      </w:r>
      <w:r w:rsidR="00544820">
        <w:rPr>
          <w:rFonts w:hint="eastAsia"/>
          <w:szCs w:val="21"/>
        </w:rPr>
        <w:t>ようには思われる</w:t>
      </w:r>
      <w:r w:rsidR="005B155B">
        <w:rPr>
          <w:rFonts w:hint="eastAsia"/>
          <w:szCs w:val="21"/>
        </w:rPr>
        <w:t>が、</w:t>
      </w:r>
      <w:r w:rsidR="00F5065C">
        <w:rPr>
          <w:rFonts w:hint="eastAsia"/>
          <w:szCs w:val="21"/>
        </w:rPr>
        <w:t>日本のように訴訟件数もADR・仲裁件数も少ない中でODR利用</w:t>
      </w:r>
      <w:r w:rsidR="00B8257A">
        <w:rPr>
          <w:rFonts w:hint="eastAsia"/>
          <w:szCs w:val="21"/>
        </w:rPr>
        <w:t>は増える可能性もあり、注視を要しよう</w:t>
      </w:r>
      <w:r w:rsidR="00544820">
        <w:rPr>
          <w:rFonts w:hint="eastAsia"/>
          <w:szCs w:val="21"/>
        </w:rPr>
        <w:t>。</w:t>
      </w:r>
    </w:p>
    <w:p w14:paraId="13963E55" w14:textId="3C42EC32" w:rsidR="00DF1995" w:rsidRDefault="00DF1995" w:rsidP="00B27E41">
      <w:pPr>
        <w:widowControl/>
        <w:ind w:firstLineChars="100" w:firstLine="210"/>
        <w:rPr>
          <w:szCs w:val="21"/>
        </w:rPr>
      </w:pPr>
      <w:r>
        <w:rPr>
          <w:rFonts w:hint="eastAsia"/>
          <w:szCs w:val="21"/>
        </w:rPr>
        <w:t>また国際的には韓国をはじめとして</w:t>
      </w:r>
      <w:r w:rsidR="00CE2E87">
        <w:rPr>
          <w:rFonts w:hint="eastAsia"/>
          <w:szCs w:val="21"/>
        </w:rPr>
        <w:t>渉外取引による</w:t>
      </w:r>
      <w:r>
        <w:rPr>
          <w:rFonts w:hint="eastAsia"/>
          <w:szCs w:val="21"/>
        </w:rPr>
        <w:t>国際性のある紛争</w:t>
      </w:r>
      <w:r w:rsidR="00E56166">
        <w:rPr>
          <w:rFonts w:hint="eastAsia"/>
          <w:szCs w:val="21"/>
        </w:rPr>
        <w:t>範囲は拡大し、BとCの区別も実質的には薄れており</w:t>
      </w:r>
      <w:r w:rsidR="00870C71">
        <w:rPr>
          <w:rFonts w:hint="eastAsia"/>
          <w:szCs w:val="21"/>
        </w:rPr>
        <w:t>、ADR・仲裁</w:t>
      </w:r>
      <w:r w:rsidR="00CE2E87">
        <w:rPr>
          <w:rFonts w:hint="eastAsia"/>
          <w:szCs w:val="21"/>
        </w:rPr>
        <w:t>の重要性（実質的には第一次的で最終的な解決手続となる）</w:t>
      </w:r>
      <w:r w:rsidR="00870C71">
        <w:rPr>
          <w:rFonts w:hint="eastAsia"/>
          <w:szCs w:val="21"/>
        </w:rPr>
        <w:t>は従来とは異なるフェーズ</w:t>
      </w:r>
      <w:r w:rsidR="00CE2E87">
        <w:rPr>
          <w:rFonts w:hint="eastAsia"/>
          <w:szCs w:val="21"/>
        </w:rPr>
        <w:t>を迎えそう</w:t>
      </w:r>
      <w:r w:rsidR="00870C71">
        <w:rPr>
          <w:rFonts w:hint="eastAsia"/>
          <w:szCs w:val="21"/>
        </w:rPr>
        <w:t>である。</w:t>
      </w:r>
      <w:r w:rsidR="00620263">
        <w:rPr>
          <w:rFonts w:hint="eastAsia"/>
          <w:szCs w:val="21"/>
        </w:rPr>
        <w:t>本大会を契機として、ADR・仲裁に係る情報交換や人の交流を一層広げ、</w:t>
      </w:r>
      <w:r w:rsidR="00B514E3">
        <w:rPr>
          <w:rFonts w:hint="eastAsia"/>
          <w:szCs w:val="21"/>
        </w:rPr>
        <w:t>手続の基本を共通とする国同士</w:t>
      </w:r>
      <w:r w:rsidR="00901D1C">
        <w:rPr>
          <w:rFonts w:hint="eastAsia"/>
          <w:szCs w:val="21"/>
        </w:rPr>
        <w:t>として</w:t>
      </w:r>
      <w:r w:rsidR="00620263">
        <w:rPr>
          <w:rFonts w:hint="eastAsia"/>
          <w:szCs w:val="21"/>
        </w:rPr>
        <w:t>研修等共有できる部分は積極的にすすめることが望ましいものと思われる。</w:t>
      </w:r>
    </w:p>
    <w:sectPr w:rsidR="00DF199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3EE8" w14:textId="77777777" w:rsidR="00057DE3" w:rsidRDefault="00057DE3" w:rsidP="0059434D">
      <w:r>
        <w:separator/>
      </w:r>
    </w:p>
  </w:endnote>
  <w:endnote w:type="continuationSeparator" w:id="0">
    <w:p w14:paraId="5AEC792D" w14:textId="77777777" w:rsidR="00057DE3" w:rsidRDefault="00057DE3" w:rsidP="0059434D">
      <w:r>
        <w:continuationSeparator/>
      </w:r>
    </w:p>
  </w:endnote>
  <w:endnote w:type="continuationNotice" w:id="1">
    <w:p w14:paraId="19A29D89" w14:textId="77777777" w:rsidR="00057DE3" w:rsidRDefault="00057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098114"/>
      <w:docPartObj>
        <w:docPartGallery w:val="Page Numbers (Bottom of Page)"/>
        <w:docPartUnique/>
      </w:docPartObj>
    </w:sdtPr>
    <w:sdtEndPr/>
    <w:sdtContent>
      <w:p w14:paraId="6182A173" w14:textId="65DF4265" w:rsidR="00C2604C" w:rsidRDefault="00C2604C">
        <w:pPr>
          <w:pStyle w:val="a8"/>
        </w:pPr>
        <w:r>
          <w:fldChar w:fldCharType="begin"/>
        </w:r>
        <w:r>
          <w:instrText>PAGE   \* MERGEFORMAT</w:instrText>
        </w:r>
        <w:r>
          <w:fldChar w:fldCharType="separate"/>
        </w:r>
        <w:r w:rsidR="00423A20" w:rsidRPr="00423A20">
          <w:rPr>
            <w:noProof/>
            <w:lang w:val="ja-JP"/>
          </w:rPr>
          <w:t>1</w:t>
        </w:r>
        <w:r>
          <w:fldChar w:fldCharType="end"/>
        </w:r>
      </w:p>
    </w:sdtContent>
  </w:sdt>
  <w:p w14:paraId="1D0EE503" w14:textId="77777777" w:rsidR="00C2604C" w:rsidRDefault="00C260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2462" w14:textId="77777777" w:rsidR="00057DE3" w:rsidRDefault="00057DE3" w:rsidP="0059434D">
      <w:r>
        <w:separator/>
      </w:r>
    </w:p>
  </w:footnote>
  <w:footnote w:type="continuationSeparator" w:id="0">
    <w:p w14:paraId="1A0CE5A9" w14:textId="77777777" w:rsidR="00057DE3" w:rsidRDefault="00057DE3" w:rsidP="0059434D">
      <w:r>
        <w:continuationSeparator/>
      </w:r>
    </w:p>
  </w:footnote>
  <w:footnote w:type="continuationNotice" w:id="1">
    <w:p w14:paraId="722CEB02" w14:textId="77777777" w:rsidR="00057DE3" w:rsidRDefault="00057DE3"/>
  </w:footnote>
  <w:footnote w:id="2">
    <w:p w14:paraId="376EB5FB" w14:textId="0C9F9299" w:rsidR="00EA522F" w:rsidRPr="00EA522F" w:rsidRDefault="00EA522F">
      <w:pPr>
        <w:pStyle w:val="a3"/>
      </w:pPr>
      <w:r>
        <w:rPr>
          <w:rStyle w:val="a5"/>
        </w:rPr>
        <w:footnoteRef/>
      </w:r>
      <w:r>
        <w:t xml:space="preserve"> </w:t>
      </w:r>
      <w:r w:rsidRPr="00EA522F">
        <w:rPr>
          <w:rFonts w:hint="eastAsia"/>
        </w:rPr>
        <w:t>基本的には条約に従った規定であるが、執行力と並ぶ救済とされた効果、すなわち和解合意の対象たる事項が争われる場合にこれを解決済みと主張するために援用を許すこと（条約</w:t>
      </w:r>
      <w:r w:rsidRPr="00EA522F">
        <w:t>3条2）は、日本では民法上の和解契約の効果として認められているので、立法化していない。</w:t>
      </w:r>
    </w:p>
  </w:footnote>
  <w:footnote w:id="3">
    <w:p w14:paraId="3AFD4A49" w14:textId="0FA1B9EC" w:rsidR="00F0457A" w:rsidRPr="00F0457A" w:rsidRDefault="00F0457A">
      <w:pPr>
        <w:pStyle w:val="a3"/>
      </w:pPr>
      <w:r>
        <w:rPr>
          <w:rStyle w:val="a5"/>
        </w:rPr>
        <w:footnoteRef/>
      </w:r>
      <w:r>
        <w:t xml:space="preserve"> </w:t>
      </w:r>
      <w:r>
        <w:rPr>
          <w:rFonts w:hint="eastAsia"/>
        </w:rPr>
        <w:t>現時点で</w:t>
      </w:r>
      <w:r w:rsidR="000936D9">
        <w:rPr>
          <w:rFonts w:hint="eastAsia"/>
        </w:rPr>
        <w:t>、加盟国（13）のうち同様の留保宣言をしている国は</w:t>
      </w:r>
      <w:r w:rsidR="0017489D">
        <w:rPr>
          <w:rFonts w:hint="eastAsia"/>
        </w:rPr>
        <w:t>、日本のほかジョージアとカザフスタンである。</w:t>
      </w:r>
    </w:p>
  </w:footnote>
  <w:footnote w:id="4">
    <w:p w14:paraId="1DD0D63A" w14:textId="46B77EDB" w:rsidR="00684C1B" w:rsidRDefault="00615235">
      <w:pPr>
        <w:pStyle w:val="a3"/>
      </w:pPr>
      <w:r>
        <w:rPr>
          <w:rStyle w:val="a5"/>
        </w:rPr>
        <w:footnoteRef/>
      </w:r>
      <w:r>
        <w:t xml:space="preserve"> </w:t>
      </w:r>
      <w:r w:rsidR="00684C1B">
        <w:rPr>
          <w:rFonts w:hint="eastAsia"/>
        </w:rPr>
        <w:t>「特定和解」の定義は、次のとおりである</w:t>
      </w:r>
      <w:r w:rsidR="00746700">
        <w:rPr>
          <w:rFonts w:hint="eastAsia"/>
        </w:rPr>
        <w:t>（改正後ADR法2条5号）</w:t>
      </w:r>
      <w:r w:rsidR="00684C1B">
        <w:rPr>
          <w:rFonts w:hint="eastAsia"/>
        </w:rPr>
        <w:t>。</w:t>
      </w:r>
    </w:p>
    <w:p w14:paraId="2DF85AD8" w14:textId="4E96C2F9" w:rsidR="00615235" w:rsidRPr="00615235" w:rsidRDefault="00EB43E2" w:rsidP="009939AA">
      <w:pPr>
        <w:pStyle w:val="a3"/>
        <w:ind w:firstLineChars="100" w:firstLine="180"/>
      </w:pPr>
      <w:r>
        <w:rPr>
          <w:rFonts w:hint="eastAsia"/>
        </w:rPr>
        <w:t>「</w:t>
      </w:r>
      <w:r w:rsidR="001B10E2">
        <w:rPr>
          <w:rFonts w:hint="eastAsia"/>
        </w:rPr>
        <w:t>特定和解</w:t>
      </w:r>
      <w:r>
        <w:rPr>
          <w:rFonts w:hint="eastAsia"/>
        </w:rPr>
        <w:t xml:space="preserve">　</w:t>
      </w:r>
      <w:r w:rsidR="001B10E2">
        <w:rPr>
          <w:rFonts w:hint="eastAsia"/>
        </w:rPr>
        <w:t>認証紛争解決手続において紛争の当事者間に成立した和解であって、</w:t>
      </w:r>
      <w:r w:rsidR="00DD2996">
        <w:rPr>
          <w:rFonts w:hint="eastAsia"/>
        </w:rPr>
        <w:t>当該和解に基づいて民事執行をすることができる旨の合意がされたものをいう。」</w:t>
      </w:r>
    </w:p>
  </w:footnote>
  <w:footnote w:id="5">
    <w:p w14:paraId="020EBD69" w14:textId="77777777" w:rsidR="00AE17C3" w:rsidRDefault="00AE17C3" w:rsidP="00AE17C3">
      <w:pPr>
        <w:pStyle w:val="a3"/>
      </w:pPr>
      <w:r>
        <w:rPr>
          <w:rStyle w:val="a5"/>
        </w:rPr>
        <w:footnoteRef/>
      </w:r>
      <w:r>
        <w:t xml:space="preserve"> </w:t>
      </w:r>
      <w:r>
        <w:rPr>
          <w:rFonts w:hint="eastAsia"/>
        </w:rPr>
        <w:t>SG条約実施法及びADR法改正の審議は、もともと仲裁法の改正を対象とする法制審議会仲裁法制部会において、仲裁・調停の連携にも鑑み、仲裁を含むADRの利用促進を目的として同時に行われたものである。</w:t>
      </w:r>
    </w:p>
  </w:footnote>
  <w:footnote w:id="6">
    <w:p w14:paraId="2AE93EC5" w14:textId="135E1624" w:rsidR="00DE76FE" w:rsidRPr="00DE76FE" w:rsidRDefault="00DE76FE">
      <w:pPr>
        <w:pStyle w:val="a3"/>
      </w:pPr>
      <w:r>
        <w:rPr>
          <w:rStyle w:val="a5"/>
        </w:rPr>
        <w:footnoteRef/>
      </w:r>
      <w:r>
        <w:t xml:space="preserve"> </w:t>
      </w:r>
      <w:r w:rsidRPr="00DE76FE">
        <w:t>2020年には</w:t>
      </w:r>
      <w:r w:rsidR="00D47B17">
        <w:rPr>
          <w:rFonts w:hint="eastAsia"/>
        </w:rPr>
        <w:t>、</w:t>
      </w:r>
      <w:r w:rsidRPr="00DE76FE">
        <w:t>外国弁護士による法律事務の取扱いに関する特別措置法改正により、外国弁護士の業務に国際調停事件の法律事務が追加され</w:t>
      </w:r>
      <w:r w:rsidR="00F73A54">
        <w:rPr>
          <w:rFonts w:hint="eastAsia"/>
        </w:rPr>
        <w:t>たことは象徴的といえる。</w:t>
      </w:r>
    </w:p>
  </w:footnote>
  <w:footnote w:id="7">
    <w:p w14:paraId="26784AD1" w14:textId="7BD3AB1F" w:rsidR="00300FB5" w:rsidRPr="00300FB5" w:rsidRDefault="00300FB5">
      <w:pPr>
        <w:pStyle w:val="a3"/>
      </w:pPr>
      <w:r>
        <w:rPr>
          <w:rStyle w:val="a5"/>
        </w:rPr>
        <w:footnoteRef/>
      </w:r>
      <w:r>
        <w:t xml:space="preserve"> </w:t>
      </w:r>
      <w:r>
        <w:rPr>
          <w:rFonts w:hint="eastAsia"/>
        </w:rPr>
        <w:t>2024年現在、169の手続が認証を受けている。</w:t>
      </w:r>
    </w:p>
  </w:footnote>
  <w:footnote w:id="8">
    <w:p w14:paraId="164915D6" w14:textId="5F45CB83" w:rsidR="005256E1" w:rsidRPr="005256E1" w:rsidRDefault="005256E1">
      <w:pPr>
        <w:pStyle w:val="a3"/>
      </w:pPr>
      <w:r>
        <w:rPr>
          <w:rStyle w:val="a5"/>
        </w:rPr>
        <w:footnoteRef/>
      </w:r>
      <w:r>
        <w:t xml:space="preserve"> </w:t>
      </w:r>
      <w:r>
        <w:rPr>
          <w:rFonts w:hint="eastAsia"/>
        </w:rPr>
        <w:t>山本和彦「仲裁の暫定保全措置及びADR和解の執行力について」</w:t>
      </w:r>
      <w:r w:rsidR="00C77533">
        <w:rPr>
          <w:rFonts w:hint="eastAsia"/>
        </w:rPr>
        <w:t>慶応法学</w:t>
      </w:r>
      <w:r w:rsidR="003279D3">
        <w:rPr>
          <w:rFonts w:hint="eastAsia"/>
        </w:rPr>
        <w:t>50号309頁（2023）</w:t>
      </w:r>
      <w:r>
        <w:rPr>
          <w:rFonts w:hint="eastAsia"/>
        </w:rPr>
        <w:t>331頁は「</w:t>
      </w:r>
      <w:r w:rsidR="006F2744">
        <w:rPr>
          <w:rFonts w:hint="eastAsia"/>
        </w:rPr>
        <w:t>理論的には、これが執行力の根幹に関わる問題を秘めた改正であることもまた事実である。</w:t>
      </w:r>
      <w:r w:rsidR="007811B8">
        <w:rPr>
          <w:rFonts w:hint="eastAsia"/>
        </w:rPr>
        <w:t>･･･積み残しの課題となっている外国裁判所における保全処分や裁判上の和解に対する執行力の付与に関する議論も進展し、</w:t>
      </w:r>
      <w:r w:rsidR="00C77533">
        <w:rPr>
          <w:rFonts w:hint="eastAsia"/>
        </w:rPr>
        <w:t>何らかの解決が将来的に図られることが望ましい。」と</w:t>
      </w:r>
      <w:r w:rsidR="003279D3">
        <w:rPr>
          <w:rFonts w:hint="eastAsia"/>
        </w:rPr>
        <w:t>言う</w:t>
      </w:r>
      <w:r w:rsidR="00C77533">
        <w:rPr>
          <w:rFonts w:hint="eastAsia"/>
        </w:rPr>
        <w:t>。</w:t>
      </w:r>
    </w:p>
  </w:footnote>
  <w:footnote w:id="9">
    <w:p w14:paraId="5B30A013" w14:textId="71E539E0" w:rsidR="00451640" w:rsidRDefault="00451640">
      <w:pPr>
        <w:pStyle w:val="a3"/>
      </w:pPr>
      <w:r>
        <w:rPr>
          <w:rStyle w:val="a5"/>
        </w:rPr>
        <w:footnoteRef/>
      </w:r>
      <w:r>
        <w:t xml:space="preserve"> </w:t>
      </w:r>
      <w:r w:rsidR="00FE5A51">
        <w:rPr>
          <w:rFonts w:hint="eastAsia"/>
        </w:rPr>
        <w:t>条約実施法</w:t>
      </w:r>
      <w:r w:rsidR="00ED25EE">
        <w:rPr>
          <w:rFonts w:hint="eastAsia"/>
        </w:rPr>
        <w:t>5条</w:t>
      </w:r>
      <w:r w:rsidR="00487957">
        <w:rPr>
          <w:rFonts w:hint="eastAsia"/>
        </w:rPr>
        <w:t>12項5号・6号</w:t>
      </w:r>
      <w:r w:rsidR="00D0098B">
        <w:rPr>
          <w:rFonts w:hint="eastAsia"/>
        </w:rPr>
        <w:t>は、次のとおりである（</w:t>
      </w:r>
      <w:r w:rsidR="00573AE3">
        <w:rPr>
          <w:rFonts w:hint="eastAsia"/>
        </w:rPr>
        <w:t>SG条約</w:t>
      </w:r>
      <w:r w:rsidR="00D0098B">
        <w:rPr>
          <w:rFonts w:hint="eastAsia"/>
        </w:rPr>
        <w:t>5条1</w:t>
      </w:r>
      <w:r w:rsidR="00CD741A">
        <w:rPr>
          <w:rFonts w:hint="eastAsia"/>
        </w:rPr>
        <w:t>（e）</w:t>
      </w:r>
      <w:r w:rsidR="00CD741A">
        <w:t xml:space="preserve"> </w:t>
      </w:r>
      <w:r w:rsidR="008539DC">
        <w:t>(f)</w:t>
      </w:r>
      <w:r w:rsidR="00CD741A">
        <w:rPr>
          <w:rFonts w:hint="eastAsia"/>
        </w:rPr>
        <w:t>と</w:t>
      </w:r>
      <w:r w:rsidR="008E5633">
        <w:rPr>
          <w:rFonts w:hint="eastAsia"/>
        </w:rPr>
        <w:t>同じ）</w:t>
      </w:r>
      <w:r w:rsidR="00A440B5">
        <w:rPr>
          <w:rFonts w:hint="eastAsia"/>
        </w:rPr>
        <w:t>。</w:t>
      </w:r>
    </w:p>
    <w:p w14:paraId="37770B16" w14:textId="584772B0" w:rsidR="008E5633" w:rsidRDefault="008E5633">
      <w:pPr>
        <w:pStyle w:val="a3"/>
      </w:pPr>
      <w:r>
        <w:rPr>
          <w:rFonts w:hint="eastAsia"/>
        </w:rPr>
        <w:t xml:space="preserve">　</w:t>
      </w:r>
      <w:r w:rsidR="002872D6">
        <w:rPr>
          <w:rFonts w:hint="eastAsia"/>
        </w:rPr>
        <w:t xml:space="preserve">五　</w:t>
      </w:r>
      <w:r>
        <w:rPr>
          <w:rFonts w:hint="eastAsia"/>
        </w:rPr>
        <w:t>調停人が、法令その他当事者間の合意により当該調停人又は当該調停人が実施する調停に適用される準則（公の秩序に関しないものに限る。）に違反した場合であって、その違反する事実が重大であり、かつ、当該国際和解合意の成立に影響を及ぼすものであること。」</w:t>
      </w:r>
    </w:p>
    <w:p w14:paraId="1D45F1EA" w14:textId="0FD9A535" w:rsidR="008E5633" w:rsidRPr="00451640" w:rsidRDefault="008E5633">
      <w:pPr>
        <w:pStyle w:val="a3"/>
      </w:pPr>
      <w:r>
        <w:rPr>
          <w:rFonts w:hint="eastAsia"/>
        </w:rPr>
        <w:t xml:space="preserve">　</w:t>
      </w:r>
      <w:r w:rsidR="002872D6">
        <w:rPr>
          <w:rFonts w:hint="eastAsia"/>
        </w:rPr>
        <w:t>六　調停人が、当事者に対し、自己の公正性又は独立性に疑いを生じさせるおそれのある事実を開示しなかった場合であって、当該事実が重大であり、かつ、当該国際和解合意の成立に影響を及ぼすものであること。</w:t>
      </w:r>
    </w:p>
  </w:footnote>
  <w:footnote w:id="10">
    <w:p w14:paraId="408DF9ED" w14:textId="77777777" w:rsidR="00C30CD4" w:rsidRDefault="00C30CD4" w:rsidP="00C30CD4">
      <w:pPr>
        <w:pStyle w:val="a3"/>
      </w:pPr>
      <w:r>
        <w:rPr>
          <w:rStyle w:val="a5"/>
        </w:rPr>
        <w:footnoteRef/>
      </w:r>
      <w:r>
        <w:t xml:space="preserve"> </w:t>
      </w:r>
      <w:r>
        <w:rPr>
          <w:rFonts w:hint="eastAsia"/>
        </w:rPr>
        <w:t>業として調停を行うことは弁護士法に抵触する恐れがあるため（弁護士法72条）、ADR法は、弁護士以外の者が業として調停を行う場合には、法務大臣の認証を得る必要がある旨を規定し、認証基準として紛争分野の専門性のほか、弁護士による助言措置等を求めている（</w:t>
      </w:r>
      <w:proofErr w:type="spellStart"/>
      <w:r>
        <w:rPr>
          <w:rFonts w:hint="eastAsia"/>
        </w:rPr>
        <w:t>ADR</w:t>
      </w:r>
      <w:proofErr w:type="spellEnd"/>
      <w:r>
        <w:rPr>
          <w:rFonts w:hint="eastAsia"/>
        </w:rPr>
        <w:t>法6条1号～16号）。ただし、SG条約実施法の適用範囲では、日本国内で調停がなされる場合にも、条約との整合性を図るため、上記認証は要求されない。</w:t>
      </w:r>
    </w:p>
  </w:footnote>
  <w:footnote w:id="11">
    <w:p w14:paraId="445AC2A0" w14:textId="367D23B8" w:rsidR="008B6909" w:rsidRPr="008B6909" w:rsidRDefault="008B6909">
      <w:pPr>
        <w:pStyle w:val="a3"/>
      </w:pPr>
      <w:r>
        <w:rPr>
          <w:rStyle w:val="a5"/>
        </w:rPr>
        <w:footnoteRef/>
      </w:r>
      <w:r>
        <w:t xml:space="preserve"> </w:t>
      </w:r>
      <w:r>
        <w:rPr>
          <w:rFonts w:hint="eastAsia"/>
        </w:rPr>
        <w:t>条約実施法上、</w:t>
      </w:r>
      <w:r w:rsidR="001A1F55">
        <w:rPr>
          <w:rFonts w:hint="eastAsia"/>
        </w:rPr>
        <w:t>両当事者が日本企業であっても一方の親会社が外国企業である場合等には国際性が認められ</w:t>
      </w:r>
      <w:r w:rsidR="0015265A">
        <w:rPr>
          <w:rFonts w:hint="eastAsia"/>
        </w:rPr>
        <w:t>るので、弁護士でない者が調停人</w:t>
      </w:r>
      <w:r w:rsidR="005F340E">
        <w:rPr>
          <w:rFonts w:hint="eastAsia"/>
        </w:rPr>
        <w:t>として</w:t>
      </w:r>
      <w:r w:rsidR="002D7DF3">
        <w:rPr>
          <w:rFonts w:hint="eastAsia"/>
        </w:rPr>
        <w:t>実施した</w:t>
      </w:r>
      <w:r w:rsidR="00AD0AEE">
        <w:rPr>
          <w:rFonts w:hint="eastAsia"/>
        </w:rPr>
        <w:t>手続による</w:t>
      </w:r>
      <w:r w:rsidR="002D7DF3">
        <w:rPr>
          <w:rFonts w:hint="eastAsia"/>
        </w:rPr>
        <w:t>ADR和解</w:t>
      </w:r>
      <w:r w:rsidR="00367360">
        <w:rPr>
          <w:rFonts w:hint="eastAsia"/>
        </w:rPr>
        <w:t>にも</w:t>
      </w:r>
      <w:r w:rsidR="007A141C">
        <w:rPr>
          <w:rFonts w:hint="eastAsia"/>
        </w:rPr>
        <w:t>執行力が付与されることになる（</w:t>
      </w:r>
      <w:r w:rsidR="009548D8">
        <w:rPr>
          <w:rFonts w:hint="eastAsia"/>
        </w:rPr>
        <w:t>同法2条3項1号参照。</w:t>
      </w:r>
      <w:r w:rsidR="007A141C">
        <w:rPr>
          <w:rFonts w:hint="eastAsia"/>
        </w:rPr>
        <w:t>ただし、ADR法上の時効の完成猶予等の法的効果</w:t>
      </w:r>
      <w:r w:rsidR="00F2220E">
        <w:rPr>
          <w:rFonts w:hint="eastAsia"/>
        </w:rPr>
        <w:t>〔ADR法25条〕</w:t>
      </w:r>
      <w:r w:rsidR="007A141C">
        <w:rPr>
          <w:rFonts w:hint="eastAsia"/>
        </w:rPr>
        <w:t>は</w:t>
      </w:r>
      <w:r w:rsidR="00F2220E">
        <w:rPr>
          <w:rFonts w:hint="eastAsia"/>
        </w:rPr>
        <w:t>生じない）</w:t>
      </w:r>
      <w:r w:rsidR="00791C46">
        <w:rPr>
          <w:rFonts w:hint="eastAsia"/>
        </w:rPr>
        <w:t>。</w:t>
      </w:r>
      <w:r w:rsidR="00086CE1">
        <w:rPr>
          <w:rFonts w:hint="eastAsia"/>
        </w:rPr>
        <w:t>いずれにしても、</w:t>
      </w:r>
      <w:r w:rsidR="009D0164">
        <w:rPr>
          <w:rFonts w:hint="eastAsia"/>
        </w:rPr>
        <w:t>m</w:t>
      </w:r>
      <w:r w:rsidR="009D0164">
        <w:t>ed-arb</w:t>
      </w:r>
      <w:r w:rsidR="009D0164">
        <w:rPr>
          <w:rFonts w:hint="eastAsia"/>
        </w:rPr>
        <w:t>等仲裁と調停の組み合わせが多用される商事紛争において、調停人と仲裁人の資格が異なる</w:t>
      </w:r>
      <w:r w:rsidR="000D1DEC">
        <w:rPr>
          <w:rFonts w:hint="eastAsia"/>
        </w:rPr>
        <w:t>ことで、円滑な手続運営が困難となる恐れがある。</w:t>
      </w:r>
    </w:p>
  </w:footnote>
  <w:footnote w:id="12">
    <w:p w14:paraId="06557417" w14:textId="265DD6CF" w:rsidR="005F21C5" w:rsidRPr="00424762" w:rsidRDefault="005F21C5">
      <w:pPr>
        <w:pStyle w:val="a3"/>
      </w:pPr>
      <w:r>
        <w:rPr>
          <w:rStyle w:val="a5"/>
        </w:rPr>
        <w:footnoteRef/>
      </w:r>
      <w:r>
        <w:t xml:space="preserve"> </w:t>
      </w:r>
      <w:r>
        <w:rPr>
          <w:rFonts w:hint="eastAsia"/>
        </w:rPr>
        <w:t>竹下守夫「民事試行における実体法と手続法」</w:t>
      </w:r>
      <w:r w:rsidR="002A2D75">
        <w:rPr>
          <w:rFonts w:hint="eastAsia"/>
        </w:rPr>
        <w:t>同『民事執行における実体法と手続法』（</w:t>
      </w:r>
      <w:r w:rsidR="00D0470F">
        <w:rPr>
          <w:rFonts w:hint="eastAsia"/>
        </w:rPr>
        <w:t>有斐閣・1990〔初出・</w:t>
      </w:r>
      <w:r w:rsidR="00424762">
        <w:rPr>
          <w:rFonts w:hint="eastAsia"/>
        </w:rPr>
        <w:t>1984年〕45頁、55頁以下。</w:t>
      </w:r>
    </w:p>
  </w:footnote>
  <w:footnote w:id="13">
    <w:p w14:paraId="22F01540" w14:textId="77777777" w:rsidR="00CD0047" w:rsidRPr="00C93764" w:rsidRDefault="00CD0047" w:rsidP="00CD0047">
      <w:pPr>
        <w:pStyle w:val="a3"/>
      </w:pPr>
      <w:r>
        <w:rPr>
          <w:rStyle w:val="a5"/>
        </w:rPr>
        <w:footnoteRef/>
      </w:r>
      <w:r>
        <w:t xml:space="preserve"> </w:t>
      </w:r>
      <w:r>
        <w:rPr>
          <w:rFonts w:hint="eastAsia"/>
        </w:rPr>
        <w:t>中野貞一郎『民事執行法』151頁。</w:t>
      </w:r>
    </w:p>
  </w:footnote>
  <w:footnote w:id="14">
    <w:p w14:paraId="27289112" w14:textId="5763CA5E" w:rsidR="003D589B" w:rsidRPr="003D589B" w:rsidRDefault="003D589B">
      <w:pPr>
        <w:pStyle w:val="a3"/>
      </w:pPr>
      <w:r>
        <w:rPr>
          <w:rStyle w:val="a5"/>
        </w:rPr>
        <w:footnoteRef/>
      </w:r>
      <w:r>
        <w:t xml:space="preserve"> </w:t>
      </w:r>
      <w:r>
        <w:rPr>
          <w:rFonts w:hint="eastAsia"/>
        </w:rPr>
        <w:t>竹下・前掲注10</w:t>
      </w:r>
      <w:r w:rsidR="000552BF">
        <w:rPr>
          <w:rFonts w:hint="eastAsia"/>
        </w:rPr>
        <w:t>・55頁以下、山本・前掲注＊312頁、</w:t>
      </w:r>
      <w:r w:rsidR="00E6366E">
        <w:rPr>
          <w:rFonts w:hint="eastAsia"/>
        </w:rPr>
        <w:t>条解民事執行法（第二版）</w:t>
      </w:r>
      <w:r w:rsidR="00712854">
        <w:rPr>
          <w:rFonts w:hint="eastAsia"/>
        </w:rPr>
        <w:t>135頁〔垣内秀介〕等参照。</w:t>
      </w:r>
    </w:p>
  </w:footnote>
  <w:footnote w:id="15">
    <w:p w14:paraId="783B8EFB" w14:textId="216F1FA6" w:rsidR="0042527E" w:rsidRDefault="0042527E" w:rsidP="0042527E">
      <w:pPr>
        <w:pStyle w:val="a3"/>
      </w:pPr>
      <w:r>
        <w:rPr>
          <w:rStyle w:val="a5"/>
        </w:rPr>
        <w:footnoteRef/>
      </w:r>
      <w:r>
        <w:t xml:space="preserve"> </w:t>
      </w:r>
      <w:r>
        <w:rPr>
          <w:rFonts w:hint="eastAsia"/>
        </w:rPr>
        <w:t>東京高判平成23年6月22日参照。和解契約が有効であれば争いをやめることになるので（民法695条・696条）、その限りで、調停利用合意も有効に成立している限り、訴訟に代わる紛争解決を求める意思に基づくと言うことができ、仲裁合意と同様、合理的な意思である。そうで</w:t>
      </w:r>
      <w:r w:rsidR="00FF5933">
        <w:rPr>
          <w:rFonts w:hint="eastAsia"/>
        </w:rPr>
        <w:t>あ</w:t>
      </w:r>
      <w:r>
        <w:rPr>
          <w:rFonts w:hint="eastAsia"/>
        </w:rPr>
        <w:t>れば、</w:t>
      </w:r>
      <w:r w:rsidR="00BE7C6C">
        <w:rPr>
          <w:rFonts w:hint="eastAsia"/>
        </w:rPr>
        <w:t>執行決定等を通じて</w:t>
      </w:r>
      <w:r w:rsidR="00D974E7">
        <w:rPr>
          <w:rFonts w:hint="eastAsia"/>
        </w:rPr>
        <w:t>、</w:t>
      </w:r>
      <w:r>
        <w:rPr>
          <w:rFonts w:hint="eastAsia"/>
        </w:rPr>
        <w:t>解決結果の強制的実現に国家が手を貸すこと</w:t>
      </w:r>
      <w:r w:rsidR="00BE7C6C">
        <w:rPr>
          <w:rFonts w:hint="eastAsia"/>
        </w:rPr>
        <w:t>にも</w:t>
      </w:r>
      <w:r w:rsidR="00D974E7">
        <w:rPr>
          <w:rFonts w:hint="eastAsia"/>
        </w:rPr>
        <w:t>合理性がある</w:t>
      </w:r>
      <w:r>
        <w:rPr>
          <w:rFonts w:hint="eastAsia"/>
        </w:rPr>
        <w:t>ように思われる。</w:t>
      </w:r>
    </w:p>
  </w:footnote>
  <w:footnote w:id="16">
    <w:p w14:paraId="6A264C76" w14:textId="77777777" w:rsidR="00D60442" w:rsidRDefault="00D60442" w:rsidP="00D60442">
      <w:pPr>
        <w:pStyle w:val="a3"/>
      </w:pPr>
      <w:r>
        <w:rPr>
          <w:rStyle w:val="a5"/>
        </w:rPr>
        <w:footnoteRef/>
      </w:r>
      <w:r>
        <w:t xml:space="preserve"> </w:t>
      </w:r>
      <w:r>
        <w:rPr>
          <w:rFonts w:hint="eastAsia"/>
        </w:rPr>
        <w:t>仮に当事者の一方の関与の機会を与えないような“準則”が主張されたとしても、「公の秩序に関するもの」（条約５条１(f)、条約実施法５条12項５号括弧書参照）と判断されることになろう。</w:t>
      </w:r>
    </w:p>
  </w:footnote>
  <w:footnote w:id="17">
    <w:p w14:paraId="1B0E6AEA" w14:textId="0AEE5740" w:rsidR="00330435" w:rsidRDefault="00836AA4">
      <w:pPr>
        <w:pStyle w:val="a3"/>
      </w:pPr>
      <w:r>
        <w:rPr>
          <w:rStyle w:val="a5"/>
        </w:rPr>
        <w:footnoteRef/>
      </w:r>
      <w:r>
        <w:t xml:space="preserve"> </w:t>
      </w:r>
      <w:r>
        <w:rPr>
          <w:rFonts w:hint="eastAsia"/>
        </w:rPr>
        <w:t>“調停人”の確認により合意内容の一部変更があれば</w:t>
      </w:r>
      <w:r w:rsidR="00330435">
        <w:rPr>
          <w:rFonts w:hint="eastAsia"/>
        </w:rPr>
        <w:t>、①を満たしたものと言いやすいが、確認の結果変更の必要がないことが“調停人”により確認された場合を排除できるかは事実関係によ</w:t>
      </w:r>
      <w:r w:rsidR="00657745">
        <w:rPr>
          <w:rFonts w:hint="eastAsia"/>
        </w:rPr>
        <w:t>らざるを得ない</w:t>
      </w:r>
      <w:r w:rsidR="00330435">
        <w:rPr>
          <w:rFonts w:hint="eastAsia"/>
        </w:rPr>
        <w:t>のではないか。</w:t>
      </w:r>
    </w:p>
  </w:footnote>
  <w:footnote w:id="18">
    <w:p w14:paraId="42CD7DE8" w14:textId="12477652" w:rsidR="000C5F8F" w:rsidRDefault="000C5F8F">
      <w:pPr>
        <w:pStyle w:val="a3"/>
      </w:pPr>
      <w:r>
        <w:rPr>
          <w:rStyle w:val="a5"/>
        </w:rPr>
        <w:footnoteRef/>
      </w:r>
      <w:r>
        <w:t xml:space="preserve"> </w:t>
      </w:r>
      <w:r>
        <w:rPr>
          <w:rFonts w:hint="eastAsia"/>
        </w:rPr>
        <w:t>調停人の代わりにODRのシステムが</w:t>
      </w:r>
      <w:r w:rsidR="006335DF">
        <w:rPr>
          <w:rFonts w:hint="eastAsia"/>
        </w:rPr>
        <w:t>交渉を記録し合意を文書化する技術のもとでは、</w:t>
      </w:r>
      <w:r w:rsidR="00946CC7">
        <w:rPr>
          <w:rFonts w:hint="eastAsia"/>
        </w:rPr>
        <w:t>コストを抑えられるかもしれない。</w:t>
      </w:r>
    </w:p>
  </w:footnote>
  <w:footnote w:id="19">
    <w:p w14:paraId="5C95F34C" w14:textId="507B6060" w:rsidR="006B21F6" w:rsidRDefault="006B21F6">
      <w:pPr>
        <w:pStyle w:val="a3"/>
      </w:pPr>
      <w:r>
        <w:rPr>
          <w:rStyle w:val="a5"/>
        </w:rPr>
        <w:footnoteRef/>
      </w:r>
      <w:r>
        <w:t xml:space="preserve"> </w:t>
      </w:r>
      <w:r>
        <w:rPr>
          <w:rFonts w:hint="eastAsia"/>
        </w:rPr>
        <w:t>行動経済学の知見が示すように、交渉においては様々なバイアスや不合理性が内在する。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70"/>
    <w:rsid w:val="00015D81"/>
    <w:rsid w:val="00016560"/>
    <w:rsid w:val="0002394F"/>
    <w:rsid w:val="00025A2D"/>
    <w:rsid w:val="00030112"/>
    <w:rsid w:val="00041D2D"/>
    <w:rsid w:val="00042394"/>
    <w:rsid w:val="00042771"/>
    <w:rsid w:val="000462C1"/>
    <w:rsid w:val="000512BD"/>
    <w:rsid w:val="00054AB2"/>
    <w:rsid w:val="000552BF"/>
    <w:rsid w:val="00055316"/>
    <w:rsid w:val="0005748C"/>
    <w:rsid w:val="00057DE3"/>
    <w:rsid w:val="000629B9"/>
    <w:rsid w:val="00063D89"/>
    <w:rsid w:val="00066180"/>
    <w:rsid w:val="0006669C"/>
    <w:rsid w:val="00071359"/>
    <w:rsid w:val="0007483C"/>
    <w:rsid w:val="00075749"/>
    <w:rsid w:val="0008044D"/>
    <w:rsid w:val="000816FC"/>
    <w:rsid w:val="00086CE1"/>
    <w:rsid w:val="00087E9B"/>
    <w:rsid w:val="00092FE7"/>
    <w:rsid w:val="000936D9"/>
    <w:rsid w:val="000943C4"/>
    <w:rsid w:val="00097F4B"/>
    <w:rsid w:val="000A283C"/>
    <w:rsid w:val="000A6196"/>
    <w:rsid w:val="000A659A"/>
    <w:rsid w:val="000A6E32"/>
    <w:rsid w:val="000B0EC1"/>
    <w:rsid w:val="000B23CF"/>
    <w:rsid w:val="000B5DC4"/>
    <w:rsid w:val="000B5F7F"/>
    <w:rsid w:val="000C0EAD"/>
    <w:rsid w:val="000C1CF2"/>
    <w:rsid w:val="000C1F5D"/>
    <w:rsid w:val="000C21D1"/>
    <w:rsid w:val="000C495C"/>
    <w:rsid w:val="000C58E4"/>
    <w:rsid w:val="000C5F8F"/>
    <w:rsid w:val="000D0D51"/>
    <w:rsid w:val="000D1DEC"/>
    <w:rsid w:val="000D3B65"/>
    <w:rsid w:val="000D46D1"/>
    <w:rsid w:val="000E2300"/>
    <w:rsid w:val="000E3210"/>
    <w:rsid w:val="000E3C9C"/>
    <w:rsid w:val="000E5865"/>
    <w:rsid w:val="000E661A"/>
    <w:rsid w:val="000F1DCC"/>
    <w:rsid w:val="000F39E3"/>
    <w:rsid w:val="000F568A"/>
    <w:rsid w:val="000F62A6"/>
    <w:rsid w:val="001017F3"/>
    <w:rsid w:val="00104A71"/>
    <w:rsid w:val="00106D50"/>
    <w:rsid w:val="00114DC7"/>
    <w:rsid w:val="00123F80"/>
    <w:rsid w:val="0012555E"/>
    <w:rsid w:val="001262A7"/>
    <w:rsid w:val="0012746C"/>
    <w:rsid w:val="00132486"/>
    <w:rsid w:val="00132F0A"/>
    <w:rsid w:val="00132FE2"/>
    <w:rsid w:val="00140009"/>
    <w:rsid w:val="001418D4"/>
    <w:rsid w:val="00142B58"/>
    <w:rsid w:val="00147630"/>
    <w:rsid w:val="0015027F"/>
    <w:rsid w:val="001506BD"/>
    <w:rsid w:val="001509B0"/>
    <w:rsid w:val="00151A46"/>
    <w:rsid w:val="00151ED3"/>
    <w:rsid w:val="0015265A"/>
    <w:rsid w:val="001539CC"/>
    <w:rsid w:val="0015604F"/>
    <w:rsid w:val="0015605C"/>
    <w:rsid w:val="00162CAC"/>
    <w:rsid w:val="00164A5C"/>
    <w:rsid w:val="00165D7B"/>
    <w:rsid w:val="00172552"/>
    <w:rsid w:val="0017489D"/>
    <w:rsid w:val="00175FE6"/>
    <w:rsid w:val="00177CD5"/>
    <w:rsid w:val="00180855"/>
    <w:rsid w:val="001844F5"/>
    <w:rsid w:val="00184958"/>
    <w:rsid w:val="001857C9"/>
    <w:rsid w:val="0018774B"/>
    <w:rsid w:val="0019082C"/>
    <w:rsid w:val="00191AF9"/>
    <w:rsid w:val="00194F6F"/>
    <w:rsid w:val="00196265"/>
    <w:rsid w:val="00197A01"/>
    <w:rsid w:val="001A1DFE"/>
    <w:rsid w:val="001A1F55"/>
    <w:rsid w:val="001A1FD2"/>
    <w:rsid w:val="001A2EB6"/>
    <w:rsid w:val="001A35C1"/>
    <w:rsid w:val="001A396D"/>
    <w:rsid w:val="001B10E2"/>
    <w:rsid w:val="001B1995"/>
    <w:rsid w:val="001B1B5A"/>
    <w:rsid w:val="001B38E0"/>
    <w:rsid w:val="001B4465"/>
    <w:rsid w:val="001B4B85"/>
    <w:rsid w:val="001B6206"/>
    <w:rsid w:val="001C1167"/>
    <w:rsid w:val="001C3631"/>
    <w:rsid w:val="001C54E6"/>
    <w:rsid w:val="001D35B4"/>
    <w:rsid w:val="001D4768"/>
    <w:rsid w:val="001E18A4"/>
    <w:rsid w:val="001E44F4"/>
    <w:rsid w:val="001F007E"/>
    <w:rsid w:val="001F0E1D"/>
    <w:rsid w:val="001F31EB"/>
    <w:rsid w:val="001F7464"/>
    <w:rsid w:val="002012C7"/>
    <w:rsid w:val="0020398D"/>
    <w:rsid w:val="00204A74"/>
    <w:rsid w:val="00205D9D"/>
    <w:rsid w:val="00205DEB"/>
    <w:rsid w:val="002125BF"/>
    <w:rsid w:val="00213ACB"/>
    <w:rsid w:val="00214380"/>
    <w:rsid w:val="00216D45"/>
    <w:rsid w:val="00217B41"/>
    <w:rsid w:val="00220582"/>
    <w:rsid w:val="0022071B"/>
    <w:rsid w:val="00221093"/>
    <w:rsid w:val="00221D04"/>
    <w:rsid w:val="00226727"/>
    <w:rsid w:val="002271A7"/>
    <w:rsid w:val="0023415E"/>
    <w:rsid w:val="00241824"/>
    <w:rsid w:val="002443D6"/>
    <w:rsid w:val="00247077"/>
    <w:rsid w:val="002470FA"/>
    <w:rsid w:val="002520D3"/>
    <w:rsid w:val="00253015"/>
    <w:rsid w:val="00254322"/>
    <w:rsid w:val="00262104"/>
    <w:rsid w:val="00262E1E"/>
    <w:rsid w:val="00264CF5"/>
    <w:rsid w:val="00266FBC"/>
    <w:rsid w:val="00271713"/>
    <w:rsid w:val="0027321F"/>
    <w:rsid w:val="00276FC8"/>
    <w:rsid w:val="00284CFA"/>
    <w:rsid w:val="002872D6"/>
    <w:rsid w:val="00292F10"/>
    <w:rsid w:val="00294462"/>
    <w:rsid w:val="00295B4A"/>
    <w:rsid w:val="00296498"/>
    <w:rsid w:val="002971AE"/>
    <w:rsid w:val="002A2D75"/>
    <w:rsid w:val="002A6BBD"/>
    <w:rsid w:val="002A6BEB"/>
    <w:rsid w:val="002B0EFB"/>
    <w:rsid w:val="002B2858"/>
    <w:rsid w:val="002B3351"/>
    <w:rsid w:val="002B5FCF"/>
    <w:rsid w:val="002B71D8"/>
    <w:rsid w:val="002C0948"/>
    <w:rsid w:val="002C144C"/>
    <w:rsid w:val="002C411C"/>
    <w:rsid w:val="002D19AE"/>
    <w:rsid w:val="002D4CC7"/>
    <w:rsid w:val="002D60C3"/>
    <w:rsid w:val="002D7DF3"/>
    <w:rsid w:val="002E435A"/>
    <w:rsid w:val="002E4DB3"/>
    <w:rsid w:val="002E5C28"/>
    <w:rsid w:val="002F3328"/>
    <w:rsid w:val="002F3C04"/>
    <w:rsid w:val="002F3EA3"/>
    <w:rsid w:val="002F7D4D"/>
    <w:rsid w:val="0030058C"/>
    <w:rsid w:val="00300FB5"/>
    <w:rsid w:val="003117CC"/>
    <w:rsid w:val="00312925"/>
    <w:rsid w:val="00320B66"/>
    <w:rsid w:val="003212A4"/>
    <w:rsid w:val="003217B4"/>
    <w:rsid w:val="003235A7"/>
    <w:rsid w:val="0032372B"/>
    <w:rsid w:val="003279D3"/>
    <w:rsid w:val="00327A8D"/>
    <w:rsid w:val="00330435"/>
    <w:rsid w:val="0034077A"/>
    <w:rsid w:val="00340B6F"/>
    <w:rsid w:val="00340F02"/>
    <w:rsid w:val="00341B0E"/>
    <w:rsid w:val="00343DA0"/>
    <w:rsid w:val="00344515"/>
    <w:rsid w:val="00344EC9"/>
    <w:rsid w:val="003479A3"/>
    <w:rsid w:val="003504DE"/>
    <w:rsid w:val="003504F6"/>
    <w:rsid w:val="00350CF8"/>
    <w:rsid w:val="00351476"/>
    <w:rsid w:val="00352646"/>
    <w:rsid w:val="0036318D"/>
    <w:rsid w:val="00365F0A"/>
    <w:rsid w:val="00366920"/>
    <w:rsid w:val="00367360"/>
    <w:rsid w:val="00367EDF"/>
    <w:rsid w:val="00370C7B"/>
    <w:rsid w:val="00370DE8"/>
    <w:rsid w:val="003754A3"/>
    <w:rsid w:val="00385F37"/>
    <w:rsid w:val="0038674A"/>
    <w:rsid w:val="00393268"/>
    <w:rsid w:val="00394270"/>
    <w:rsid w:val="00395477"/>
    <w:rsid w:val="003A034D"/>
    <w:rsid w:val="003A27E8"/>
    <w:rsid w:val="003A6E64"/>
    <w:rsid w:val="003B0AE1"/>
    <w:rsid w:val="003B1432"/>
    <w:rsid w:val="003B3798"/>
    <w:rsid w:val="003B60A0"/>
    <w:rsid w:val="003B79E6"/>
    <w:rsid w:val="003C014E"/>
    <w:rsid w:val="003C2CF4"/>
    <w:rsid w:val="003C7ED1"/>
    <w:rsid w:val="003D589B"/>
    <w:rsid w:val="003D7C71"/>
    <w:rsid w:val="003F0879"/>
    <w:rsid w:val="003F29A0"/>
    <w:rsid w:val="003F4A23"/>
    <w:rsid w:val="00401910"/>
    <w:rsid w:val="00401B2C"/>
    <w:rsid w:val="00401DF3"/>
    <w:rsid w:val="00407A56"/>
    <w:rsid w:val="004120E6"/>
    <w:rsid w:val="0041493C"/>
    <w:rsid w:val="00415BA7"/>
    <w:rsid w:val="00415F26"/>
    <w:rsid w:val="00417181"/>
    <w:rsid w:val="0041788A"/>
    <w:rsid w:val="00420FCD"/>
    <w:rsid w:val="0042179F"/>
    <w:rsid w:val="004235AC"/>
    <w:rsid w:val="00423A20"/>
    <w:rsid w:val="00424762"/>
    <w:rsid w:val="00424B9A"/>
    <w:rsid w:val="0042527E"/>
    <w:rsid w:val="00436FFB"/>
    <w:rsid w:val="00440183"/>
    <w:rsid w:val="0044167C"/>
    <w:rsid w:val="00446F3A"/>
    <w:rsid w:val="004513C1"/>
    <w:rsid w:val="00451640"/>
    <w:rsid w:val="00457ADA"/>
    <w:rsid w:val="00462450"/>
    <w:rsid w:val="00465489"/>
    <w:rsid w:val="00475E5F"/>
    <w:rsid w:val="00476F48"/>
    <w:rsid w:val="0048650F"/>
    <w:rsid w:val="00487957"/>
    <w:rsid w:val="00493B4C"/>
    <w:rsid w:val="00494E9C"/>
    <w:rsid w:val="00496D0F"/>
    <w:rsid w:val="00497C8D"/>
    <w:rsid w:val="004A6070"/>
    <w:rsid w:val="004B59A9"/>
    <w:rsid w:val="004B7814"/>
    <w:rsid w:val="004B7C73"/>
    <w:rsid w:val="004C0434"/>
    <w:rsid w:val="004C0E39"/>
    <w:rsid w:val="004C136C"/>
    <w:rsid w:val="004C3504"/>
    <w:rsid w:val="004C754B"/>
    <w:rsid w:val="004C7B29"/>
    <w:rsid w:val="004C7F20"/>
    <w:rsid w:val="004D447C"/>
    <w:rsid w:val="004E1F82"/>
    <w:rsid w:val="004E29D7"/>
    <w:rsid w:val="004E7903"/>
    <w:rsid w:val="004E7A13"/>
    <w:rsid w:val="004E7BAF"/>
    <w:rsid w:val="004F2705"/>
    <w:rsid w:val="004F2A62"/>
    <w:rsid w:val="004F412C"/>
    <w:rsid w:val="004F41A7"/>
    <w:rsid w:val="004F5630"/>
    <w:rsid w:val="004F7043"/>
    <w:rsid w:val="004F772C"/>
    <w:rsid w:val="004F7A1E"/>
    <w:rsid w:val="00511DD6"/>
    <w:rsid w:val="00511DF8"/>
    <w:rsid w:val="00514308"/>
    <w:rsid w:val="005161BF"/>
    <w:rsid w:val="00520D0C"/>
    <w:rsid w:val="005256E1"/>
    <w:rsid w:val="00525956"/>
    <w:rsid w:val="00526F98"/>
    <w:rsid w:val="00533832"/>
    <w:rsid w:val="00534D01"/>
    <w:rsid w:val="005372A1"/>
    <w:rsid w:val="0054009F"/>
    <w:rsid w:val="00544820"/>
    <w:rsid w:val="005541C3"/>
    <w:rsid w:val="0056046E"/>
    <w:rsid w:val="0056096B"/>
    <w:rsid w:val="00561CF4"/>
    <w:rsid w:val="00563E9E"/>
    <w:rsid w:val="00564938"/>
    <w:rsid w:val="00567DBE"/>
    <w:rsid w:val="00571FD3"/>
    <w:rsid w:val="00573AE3"/>
    <w:rsid w:val="005744B5"/>
    <w:rsid w:val="00575083"/>
    <w:rsid w:val="00575BF1"/>
    <w:rsid w:val="00577E51"/>
    <w:rsid w:val="00577FBE"/>
    <w:rsid w:val="005813F9"/>
    <w:rsid w:val="005838EB"/>
    <w:rsid w:val="005838F4"/>
    <w:rsid w:val="00585679"/>
    <w:rsid w:val="00591637"/>
    <w:rsid w:val="0059434D"/>
    <w:rsid w:val="00596841"/>
    <w:rsid w:val="005A055B"/>
    <w:rsid w:val="005A19A3"/>
    <w:rsid w:val="005A43DA"/>
    <w:rsid w:val="005A7395"/>
    <w:rsid w:val="005B03AC"/>
    <w:rsid w:val="005B1553"/>
    <w:rsid w:val="005B155B"/>
    <w:rsid w:val="005B1870"/>
    <w:rsid w:val="005B20F5"/>
    <w:rsid w:val="005B607D"/>
    <w:rsid w:val="005B6A06"/>
    <w:rsid w:val="005C0945"/>
    <w:rsid w:val="005C0C58"/>
    <w:rsid w:val="005C0FB1"/>
    <w:rsid w:val="005C1AE2"/>
    <w:rsid w:val="005C27AE"/>
    <w:rsid w:val="005C7AAF"/>
    <w:rsid w:val="005D466B"/>
    <w:rsid w:val="005D6F23"/>
    <w:rsid w:val="005E3532"/>
    <w:rsid w:val="005E39AD"/>
    <w:rsid w:val="005F21C5"/>
    <w:rsid w:val="005F340E"/>
    <w:rsid w:val="005F597F"/>
    <w:rsid w:val="005F757F"/>
    <w:rsid w:val="00600AED"/>
    <w:rsid w:val="00601177"/>
    <w:rsid w:val="00601341"/>
    <w:rsid w:val="00603D99"/>
    <w:rsid w:val="00610AA0"/>
    <w:rsid w:val="00615235"/>
    <w:rsid w:val="00620263"/>
    <w:rsid w:val="00622619"/>
    <w:rsid w:val="006335DF"/>
    <w:rsid w:val="00634248"/>
    <w:rsid w:val="00635DF7"/>
    <w:rsid w:val="0063643B"/>
    <w:rsid w:val="00641795"/>
    <w:rsid w:val="00651F5C"/>
    <w:rsid w:val="00652489"/>
    <w:rsid w:val="006530F8"/>
    <w:rsid w:val="00657745"/>
    <w:rsid w:val="00657F00"/>
    <w:rsid w:val="00661FCC"/>
    <w:rsid w:val="00664A1C"/>
    <w:rsid w:val="0066611C"/>
    <w:rsid w:val="006662A3"/>
    <w:rsid w:val="00667CD0"/>
    <w:rsid w:val="006701F1"/>
    <w:rsid w:val="0067431C"/>
    <w:rsid w:val="00677F8E"/>
    <w:rsid w:val="00680F5A"/>
    <w:rsid w:val="00681EB6"/>
    <w:rsid w:val="00684C1B"/>
    <w:rsid w:val="00685CD0"/>
    <w:rsid w:val="006A150A"/>
    <w:rsid w:val="006A4C7E"/>
    <w:rsid w:val="006A7C20"/>
    <w:rsid w:val="006B15E2"/>
    <w:rsid w:val="006B21F6"/>
    <w:rsid w:val="006B3236"/>
    <w:rsid w:val="006B3956"/>
    <w:rsid w:val="006B4879"/>
    <w:rsid w:val="006B626D"/>
    <w:rsid w:val="006B6D44"/>
    <w:rsid w:val="006D6D4A"/>
    <w:rsid w:val="006E0DF4"/>
    <w:rsid w:val="006E5314"/>
    <w:rsid w:val="006E656A"/>
    <w:rsid w:val="006F055B"/>
    <w:rsid w:val="006F1088"/>
    <w:rsid w:val="006F2744"/>
    <w:rsid w:val="006F5475"/>
    <w:rsid w:val="006F5608"/>
    <w:rsid w:val="006F6AB7"/>
    <w:rsid w:val="006F7915"/>
    <w:rsid w:val="0070759F"/>
    <w:rsid w:val="00710BCA"/>
    <w:rsid w:val="007110B8"/>
    <w:rsid w:val="00712854"/>
    <w:rsid w:val="007142AC"/>
    <w:rsid w:val="00715482"/>
    <w:rsid w:val="007200A5"/>
    <w:rsid w:val="00722B7A"/>
    <w:rsid w:val="00723924"/>
    <w:rsid w:val="00724347"/>
    <w:rsid w:val="007321F7"/>
    <w:rsid w:val="00737AF2"/>
    <w:rsid w:val="00741314"/>
    <w:rsid w:val="00742158"/>
    <w:rsid w:val="007443ED"/>
    <w:rsid w:val="0074617A"/>
    <w:rsid w:val="00746700"/>
    <w:rsid w:val="007468DA"/>
    <w:rsid w:val="0075673D"/>
    <w:rsid w:val="00757608"/>
    <w:rsid w:val="00761A21"/>
    <w:rsid w:val="0076481F"/>
    <w:rsid w:val="007660B3"/>
    <w:rsid w:val="00770C15"/>
    <w:rsid w:val="00770C7C"/>
    <w:rsid w:val="00771324"/>
    <w:rsid w:val="00771EBB"/>
    <w:rsid w:val="007728A2"/>
    <w:rsid w:val="007811B8"/>
    <w:rsid w:val="00782B8D"/>
    <w:rsid w:val="00784C92"/>
    <w:rsid w:val="00791C46"/>
    <w:rsid w:val="0079566D"/>
    <w:rsid w:val="00796BD9"/>
    <w:rsid w:val="007A141C"/>
    <w:rsid w:val="007A2761"/>
    <w:rsid w:val="007A537F"/>
    <w:rsid w:val="007A54D9"/>
    <w:rsid w:val="007A5B10"/>
    <w:rsid w:val="007A7AEA"/>
    <w:rsid w:val="007A7CE1"/>
    <w:rsid w:val="007B43BE"/>
    <w:rsid w:val="007C2931"/>
    <w:rsid w:val="007C5369"/>
    <w:rsid w:val="007C7084"/>
    <w:rsid w:val="007D32EC"/>
    <w:rsid w:val="007D425A"/>
    <w:rsid w:val="007D7111"/>
    <w:rsid w:val="007D791D"/>
    <w:rsid w:val="007E079F"/>
    <w:rsid w:val="007E2F8C"/>
    <w:rsid w:val="007F4026"/>
    <w:rsid w:val="007F61B1"/>
    <w:rsid w:val="007F717F"/>
    <w:rsid w:val="008022C4"/>
    <w:rsid w:val="008031ED"/>
    <w:rsid w:val="008041EA"/>
    <w:rsid w:val="0080601D"/>
    <w:rsid w:val="0080652F"/>
    <w:rsid w:val="00807267"/>
    <w:rsid w:val="0081736D"/>
    <w:rsid w:val="00820ABB"/>
    <w:rsid w:val="00821216"/>
    <w:rsid w:val="0082264C"/>
    <w:rsid w:val="00832F21"/>
    <w:rsid w:val="00834367"/>
    <w:rsid w:val="00836AA4"/>
    <w:rsid w:val="00840D05"/>
    <w:rsid w:val="0084544D"/>
    <w:rsid w:val="00847EE5"/>
    <w:rsid w:val="008513C1"/>
    <w:rsid w:val="008521D7"/>
    <w:rsid w:val="008539DC"/>
    <w:rsid w:val="00854FB7"/>
    <w:rsid w:val="00856E92"/>
    <w:rsid w:val="00857247"/>
    <w:rsid w:val="0085747A"/>
    <w:rsid w:val="008574C9"/>
    <w:rsid w:val="00857CDD"/>
    <w:rsid w:val="0086142B"/>
    <w:rsid w:val="00864066"/>
    <w:rsid w:val="008645F5"/>
    <w:rsid w:val="0087031E"/>
    <w:rsid w:val="00870C71"/>
    <w:rsid w:val="008737B3"/>
    <w:rsid w:val="00873E80"/>
    <w:rsid w:val="00880557"/>
    <w:rsid w:val="008816E2"/>
    <w:rsid w:val="00881B74"/>
    <w:rsid w:val="0088260B"/>
    <w:rsid w:val="00883C38"/>
    <w:rsid w:val="0088777B"/>
    <w:rsid w:val="00891A96"/>
    <w:rsid w:val="00893700"/>
    <w:rsid w:val="00894E33"/>
    <w:rsid w:val="008A07EB"/>
    <w:rsid w:val="008B0501"/>
    <w:rsid w:val="008B261D"/>
    <w:rsid w:val="008B2ED0"/>
    <w:rsid w:val="008B6909"/>
    <w:rsid w:val="008B7829"/>
    <w:rsid w:val="008C0A8F"/>
    <w:rsid w:val="008C19D0"/>
    <w:rsid w:val="008C6C99"/>
    <w:rsid w:val="008D2381"/>
    <w:rsid w:val="008D3CBF"/>
    <w:rsid w:val="008D4AE4"/>
    <w:rsid w:val="008D528A"/>
    <w:rsid w:val="008D5EA8"/>
    <w:rsid w:val="008E1E9B"/>
    <w:rsid w:val="008E3155"/>
    <w:rsid w:val="008E5633"/>
    <w:rsid w:val="008E7414"/>
    <w:rsid w:val="008F26EF"/>
    <w:rsid w:val="008F3E11"/>
    <w:rsid w:val="008F465D"/>
    <w:rsid w:val="008F5183"/>
    <w:rsid w:val="008F63D8"/>
    <w:rsid w:val="008F7AAE"/>
    <w:rsid w:val="00901D1C"/>
    <w:rsid w:val="00910408"/>
    <w:rsid w:val="00911793"/>
    <w:rsid w:val="0091224F"/>
    <w:rsid w:val="009171B7"/>
    <w:rsid w:val="009201B1"/>
    <w:rsid w:val="00921535"/>
    <w:rsid w:val="009219C3"/>
    <w:rsid w:val="00922A3C"/>
    <w:rsid w:val="00926A51"/>
    <w:rsid w:val="009279A7"/>
    <w:rsid w:val="00930A26"/>
    <w:rsid w:val="00931333"/>
    <w:rsid w:val="00940849"/>
    <w:rsid w:val="00942DAB"/>
    <w:rsid w:val="00945366"/>
    <w:rsid w:val="009453F8"/>
    <w:rsid w:val="00946CC7"/>
    <w:rsid w:val="009548D8"/>
    <w:rsid w:val="00954C31"/>
    <w:rsid w:val="00954F54"/>
    <w:rsid w:val="00955659"/>
    <w:rsid w:val="009567B4"/>
    <w:rsid w:val="00957022"/>
    <w:rsid w:val="009613B3"/>
    <w:rsid w:val="00964B9A"/>
    <w:rsid w:val="00967CDC"/>
    <w:rsid w:val="00970D69"/>
    <w:rsid w:val="00972A0B"/>
    <w:rsid w:val="0097343B"/>
    <w:rsid w:val="009749B6"/>
    <w:rsid w:val="00975455"/>
    <w:rsid w:val="009779F0"/>
    <w:rsid w:val="00983562"/>
    <w:rsid w:val="009850DC"/>
    <w:rsid w:val="00985C48"/>
    <w:rsid w:val="0099342F"/>
    <w:rsid w:val="009939AA"/>
    <w:rsid w:val="00993BF3"/>
    <w:rsid w:val="0099778A"/>
    <w:rsid w:val="009A40DD"/>
    <w:rsid w:val="009A5F65"/>
    <w:rsid w:val="009A633D"/>
    <w:rsid w:val="009A79F4"/>
    <w:rsid w:val="009B2153"/>
    <w:rsid w:val="009B4940"/>
    <w:rsid w:val="009B599D"/>
    <w:rsid w:val="009B73CC"/>
    <w:rsid w:val="009C10FC"/>
    <w:rsid w:val="009C3449"/>
    <w:rsid w:val="009C3CE3"/>
    <w:rsid w:val="009C4036"/>
    <w:rsid w:val="009C4981"/>
    <w:rsid w:val="009C51FD"/>
    <w:rsid w:val="009C5487"/>
    <w:rsid w:val="009C55B9"/>
    <w:rsid w:val="009C5B0B"/>
    <w:rsid w:val="009D0164"/>
    <w:rsid w:val="009D06D8"/>
    <w:rsid w:val="009D6B65"/>
    <w:rsid w:val="009E31D6"/>
    <w:rsid w:val="009F34FA"/>
    <w:rsid w:val="009F6CC8"/>
    <w:rsid w:val="009F781C"/>
    <w:rsid w:val="009F7F91"/>
    <w:rsid w:val="00A00583"/>
    <w:rsid w:val="00A0744D"/>
    <w:rsid w:val="00A13E27"/>
    <w:rsid w:val="00A14D48"/>
    <w:rsid w:val="00A17653"/>
    <w:rsid w:val="00A2218F"/>
    <w:rsid w:val="00A258A0"/>
    <w:rsid w:val="00A26289"/>
    <w:rsid w:val="00A266B5"/>
    <w:rsid w:val="00A27DA5"/>
    <w:rsid w:val="00A30C95"/>
    <w:rsid w:val="00A31C31"/>
    <w:rsid w:val="00A32B50"/>
    <w:rsid w:val="00A35E24"/>
    <w:rsid w:val="00A36728"/>
    <w:rsid w:val="00A40C2A"/>
    <w:rsid w:val="00A419AD"/>
    <w:rsid w:val="00A43647"/>
    <w:rsid w:val="00A43770"/>
    <w:rsid w:val="00A440B5"/>
    <w:rsid w:val="00A457D4"/>
    <w:rsid w:val="00A45C86"/>
    <w:rsid w:val="00A50154"/>
    <w:rsid w:val="00A52562"/>
    <w:rsid w:val="00A53861"/>
    <w:rsid w:val="00A5620D"/>
    <w:rsid w:val="00A64D39"/>
    <w:rsid w:val="00A65779"/>
    <w:rsid w:val="00A700BF"/>
    <w:rsid w:val="00A70B49"/>
    <w:rsid w:val="00A74D88"/>
    <w:rsid w:val="00A75109"/>
    <w:rsid w:val="00A8086E"/>
    <w:rsid w:val="00A80DB1"/>
    <w:rsid w:val="00A82A86"/>
    <w:rsid w:val="00A837E3"/>
    <w:rsid w:val="00A83C57"/>
    <w:rsid w:val="00A84A20"/>
    <w:rsid w:val="00A85452"/>
    <w:rsid w:val="00A86658"/>
    <w:rsid w:val="00A86F5E"/>
    <w:rsid w:val="00A872FE"/>
    <w:rsid w:val="00A9471A"/>
    <w:rsid w:val="00A96B91"/>
    <w:rsid w:val="00AA0652"/>
    <w:rsid w:val="00AA467D"/>
    <w:rsid w:val="00AA71AB"/>
    <w:rsid w:val="00AB1270"/>
    <w:rsid w:val="00AB28CD"/>
    <w:rsid w:val="00AC4637"/>
    <w:rsid w:val="00AC70A4"/>
    <w:rsid w:val="00AD0AEE"/>
    <w:rsid w:val="00AD3CDB"/>
    <w:rsid w:val="00AD5CF3"/>
    <w:rsid w:val="00AE0EC6"/>
    <w:rsid w:val="00AE17C3"/>
    <w:rsid w:val="00AE36E0"/>
    <w:rsid w:val="00AE3A8A"/>
    <w:rsid w:val="00AE5805"/>
    <w:rsid w:val="00AE65C9"/>
    <w:rsid w:val="00AE7E3D"/>
    <w:rsid w:val="00AF289B"/>
    <w:rsid w:val="00B040FF"/>
    <w:rsid w:val="00B05A54"/>
    <w:rsid w:val="00B06782"/>
    <w:rsid w:val="00B10B96"/>
    <w:rsid w:val="00B135BA"/>
    <w:rsid w:val="00B173D2"/>
    <w:rsid w:val="00B215B4"/>
    <w:rsid w:val="00B21EDE"/>
    <w:rsid w:val="00B2568E"/>
    <w:rsid w:val="00B25CCA"/>
    <w:rsid w:val="00B27AD3"/>
    <w:rsid w:val="00B27E41"/>
    <w:rsid w:val="00B32DEA"/>
    <w:rsid w:val="00B33C17"/>
    <w:rsid w:val="00B356B1"/>
    <w:rsid w:val="00B358EB"/>
    <w:rsid w:val="00B3710E"/>
    <w:rsid w:val="00B4060B"/>
    <w:rsid w:val="00B413AC"/>
    <w:rsid w:val="00B4166A"/>
    <w:rsid w:val="00B43DD3"/>
    <w:rsid w:val="00B514E3"/>
    <w:rsid w:val="00B51916"/>
    <w:rsid w:val="00B52409"/>
    <w:rsid w:val="00B53F27"/>
    <w:rsid w:val="00B54D99"/>
    <w:rsid w:val="00B56431"/>
    <w:rsid w:val="00B60C60"/>
    <w:rsid w:val="00B61A35"/>
    <w:rsid w:val="00B62286"/>
    <w:rsid w:val="00B64501"/>
    <w:rsid w:val="00B64638"/>
    <w:rsid w:val="00B658FD"/>
    <w:rsid w:val="00B67910"/>
    <w:rsid w:val="00B716D8"/>
    <w:rsid w:val="00B7344C"/>
    <w:rsid w:val="00B74DFC"/>
    <w:rsid w:val="00B76845"/>
    <w:rsid w:val="00B8044D"/>
    <w:rsid w:val="00B824C5"/>
    <w:rsid w:val="00B8257A"/>
    <w:rsid w:val="00B830DD"/>
    <w:rsid w:val="00B8366E"/>
    <w:rsid w:val="00B87DE2"/>
    <w:rsid w:val="00B91C71"/>
    <w:rsid w:val="00B92799"/>
    <w:rsid w:val="00B93760"/>
    <w:rsid w:val="00B95009"/>
    <w:rsid w:val="00BA10AF"/>
    <w:rsid w:val="00BA34DB"/>
    <w:rsid w:val="00BA4C8B"/>
    <w:rsid w:val="00BB0C39"/>
    <w:rsid w:val="00BB29E1"/>
    <w:rsid w:val="00BB429E"/>
    <w:rsid w:val="00BC0526"/>
    <w:rsid w:val="00BC183D"/>
    <w:rsid w:val="00BC24C9"/>
    <w:rsid w:val="00BC2F1D"/>
    <w:rsid w:val="00BC3B87"/>
    <w:rsid w:val="00BC710C"/>
    <w:rsid w:val="00BC7269"/>
    <w:rsid w:val="00BD09FA"/>
    <w:rsid w:val="00BD179A"/>
    <w:rsid w:val="00BD37EB"/>
    <w:rsid w:val="00BD4E26"/>
    <w:rsid w:val="00BD6A98"/>
    <w:rsid w:val="00BD78AA"/>
    <w:rsid w:val="00BE2830"/>
    <w:rsid w:val="00BE37D9"/>
    <w:rsid w:val="00BE4962"/>
    <w:rsid w:val="00BE4D5F"/>
    <w:rsid w:val="00BE510D"/>
    <w:rsid w:val="00BE5180"/>
    <w:rsid w:val="00BE53CD"/>
    <w:rsid w:val="00BE7C6C"/>
    <w:rsid w:val="00BF0D66"/>
    <w:rsid w:val="00BF15C5"/>
    <w:rsid w:val="00BF20DC"/>
    <w:rsid w:val="00BF3183"/>
    <w:rsid w:val="00BF340C"/>
    <w:rsid w:val="00BF7878"/>
    <w:rsid w:val="00C02CA0"/>
    <w:rsid w:val="00C0689B"/>
    <w:rsid w:val="00C06C6A"/>
    <w:rsid w:val="00C11AD9"/>
    <w:rsid w:val="00C14965"/>
    <w:rsid w:val="00C1721F"/>
    <w:rsid w:val="00C218AE"/>
    <w:rsid w:val="00C23B30"/>
    <w:rsid w:val="00C23E68"/>
    <w:rsid w:val="00C2604C"/>
    <w:rsid w:val="00C30CD4"/>
    <w:rsid w:val="00C34121"/>
    <w:rsid w:val="00C3573F"/>
    <w:rsid w:val="00C4162C"/>
    <w:rsid w:val="00C42805"/>
    <w:rsid w:val="00C42ACE"/>
    <w:rsid w:val="00C432A8"/>
    <w:rsid w:val="00C4417B"/>
    <w:rsid w:val="00C53956"/>
    <w:rsid w:val="00C554A8"/>
    <w:rsid w:val="00C55E61"/>
    <w:rsid w:val="00C578E7"/>
    <w:rsid w:val="00C57C88"/>
    <w:rsid w:val="00C625AB"/>
    <w:rsid w:val="00C6707B"/>
    <w:rsid w:val="00C77533"/>
    <w:rsid w:val="00C84C9E"/>
    <w:rsid w:val="00C9016A"/>
    <w:rsid w:val="00C90FFA"/>
    <w:rsid w:val="00C9257A"/>
    <w:rsid w:val="00C92E1D"/>
    <w:rsid w:val="00C93764"/>
    <w:rsid w:val="00C9632B"/>
    <w:rsid w:val="00C964DB"/>
    <w:rsid w:val="00C9686D"/>
    <w:rsid w:val="00CA0486"/>
    <w:rsid w:val="00CA583D"/>
    <w:rsid w:val="00CA6A54"/>
    <w:rsid w:val="00CB1C02"/>
    <w:rsid w:val="00CB5392"/>
    <w:rsid w:val="00CC261D"/>
    <w:rsid w:val="00CC276D"/>
    <w:rsid w:val="00CC28D8"/>
    <w:rsid w:val="00CC43CA"/>
    <w:rsid w:val="00CC4899"/>
    <w:rsid w:val="00CC7FD7"/>
    <w:rsid w:val="00CD0047"/>
    <w:rsid w:val="00CD07ED"/>
    <w:rsid w:val="00CD5356"/>
    <w:rsid w:val="00CD741A"/>
    <w:rsid w:val="00CE0FC8"/>
    <w:rsid w:val="00CE169E"/>
    <w:rsid w:val="00CE2E87"/>
    <w:rsid w:val="00CE4050"/>
    <w:rsid w:val="00CE67BF"/>
    <w:rsid w:val="00CE67F8"/>
    <w:rsid w:val="00CE7AC5"/>
    <w:rsid w:val="00CF0352"/>
    <w:rsid w:val="00CF0737"/>
    <w:rsid w:val="00CF3C60"/>
    <w:rsid w:val="00D0098B"/>
    <w:rsid w:val="00D04163"/>
    <w:rsid w:val="00D0470F"/>
    <w:rsid w:val="00D07B19"/>
    <w:rsid w:val="00D13681"/>
    <w:rsid w:val="00D1454D"/>
    <w:rsid w:val="00D1556A"/>
    <w:rsid w:val="00D215F2"/>
    <w:rsid w:val="00D21ECD"/>
    <w:rsid w:val="00D22AE7"/>
    <w:rsid w:val="00D230C7"/>
    <w:rsid w:val="00D2338C"/>
    <w:rsid w:val="00D2377C"/>
    <w:rsid w:val="00D23D7D"/>
    <w:rsid w:val="00D273CE"/>
    <w:rsid w:val="00D35806"/>
    <w:rsid w:val="00D446FF"/>
    <w:rsid w:val="00D47B17"/>
    <w:rsid w:val="00D51A40"/>
    <w:rsid w:val="00D522F8"/>
    <w:rsid w:val="00D52480"/>
    <w:rsid w:val="00D55213"/>
    <w:rsid w:val="00D60442"/>
    <w:rsid w:val="00D62F73"/>
    <w:rsid w:val="00D63CC1"/>
    <w:rsid w:val="00D6549E"/>
    <w:rsid w:val="00D66262"/>
    <w:rsid w:val="00D702AE"/>
    <w:rsid w:val="00D73271"/>
    <w:rsid w:val="00D77015"/>
    <w:rsid w:val="00D77DD0"/>
    <w:rsid w:val="00D80CED"/>
    <w:rsid w:val="00D82B9F"/>
    <w:rsid w:val="00D85DEB"/>
    <w:rsid w:val="00D870F2"/>
    <w:rsid w:val="00D974E7"/>
    <w:rsid w:val="00DA08A6"/>
    <w:rsid w:val="00DA0A1A"/>
    <w:rsid w:val="00DA2687"/>
    <w:rsid w:val="00DA29BD"/>
    <w:rsid w:val="00DA3F1E"/>
    <w:rsid w:val="00DA5616"/>
    <w:rsid w:val="00DB0DBD"/>
    <w:rsid w:val="00DB1AAD"/>
    <w:rsid w:val="00DB3607"/>
    <w:rsid w:val="00DC07A7"/>
    <w:rsid w:val="00DC10D6"/>
    <w:rsid w:val="00DC221B"/>
    <w:rsid w:val="00DC23F3"/>
    <w:rsid w:val="00DC40CC"/>
    <w:rsid w:val="00DC5490"/>
    <w:rsid w:val="00DD2996"/>
    <w:rsid w:val="00DD2F98"/>
    <w:rsid w:val="00DD4240"/>
    <w:rsid w:val="00DD5239"/>
    <w:rsid w:val="00DD71D0"/>
    <w:rsid w:val="00DE76FE"/>
    <w:rsid w:val="00DF1995"/>
    <w:rsid w:val="00DF2271"/>
    <w:rsid w:val="00DF27B0"/>
    <w:rsid w:val="00DF655D"/>
    <w:rsid w:val="00DF6941"/>
    <w:rsid w:val="00DF749A"/>
    <w:rsid w:val="00E001D5"/>
    <w:rsid w:val="00E009AB"/>
    <w:rsid w:val="00E01340"/>
    <w:rsid w:val="00E01D5F"/>
    <w:rsid w:val="00E044CB"/>
    <w:rsid w:val="00E04D14"/>
    <w:rsid w:val="00E10EFD"/>
    <w:rsid w:val="00E152BA"/>
    <w:rsid w:val="00E20E6C"/>
    <w:rsid w:val="00E22977"/>
    <w:rsid w:val="00E316F3"/>
    <w:rsid w:val="00E34A1E"/>
    <w:rsid w:val="00E35BA7"/>
    <w:rsid w:val="00E423A7"/>
    <w:rsid w:val="00E44FC2"/>
    <w:rsid w:val="00E470CC"/>
    <w:rsid w:val="00E505D5"/>
    <w:rsid w:val="00E522D8"/>
    <w:rsid w:val="00E52A8F"/>
    <w:rsid w:val="00E537A4"/>
    <w:rsid w:val="00E56166"/>
    <w:rsid w:val="00E57CE0"/>
    <w:rsid w:val="00E6058D"/>
    <w:rsid w:val="00E62139"/>
    <w:rsid w:val="00E6366E"/>
    <w:rsid w:val="00E63D64"/>
    <w:rsid w:val="00E67448"/>
    <w:rsid w:val="00E71C2C"/>
    <w:rsid w:val="00E722DB"/>
    <w:rsid w:val="00E72779"/>
    <w:rsid w:val="00E81576"/>
    <w:rsid w:val="00E82F2B"/>
    <w:rsid w:val="00E83AE4"/>
    <w:rsid w:val="00E84C5E"/>
    <w:rsid w:val="00E87F82"/>
    <w:rsid w:val="00E9006F"/>
    <w:rsid w:val="00E91C9E"/>
    <w:rsid w:val="00E9201E"/>
    <w:rsid w:val="00E92134"/>
    <w:rsid w:val="00E92FE1"/>
    <w:rsid w:val="00E933E3"/>
    <w:rsid w:val="00E93539"/>
    <w:rsid w:val="00E9448E"/>
    <w:rsid w:val="00E95131"/>
    <w:rsid w:val="00E95DAB"/>
    <w:rsid w:val="00EA0D5E"/>
    <w:rsid w:val="00EA4260"/>
    <w:rsid w:val="00EA522F"/>
    <w:rsid w:val="00EB43E2"/>
    <w:rsid w:val="00EB5D6E"/>
    <w:rsid w:val="00EC315C"/>
    <w:rsid w:val="00ED1732"/>
    <w:rsid w:val="00ED25EE"/>
    <w:rsid w:val="00ED2A07"/>
    <w:rsid w:val="00ED3192"/>
    <w:rsid w:val="00ED7C0A"/>
    <w:rsid w:val="00EE0DA3"/>
    <w:rsid w:val="00EE3315"/>
    <w:rsid w:val="00EE59E4"/>
    <w:rsid w:val="00EF06BC"/>
    <w:rsid w:val="00EF1BE2"/>
    <w:rsid w:val="00EF3A51"/>
    <w:rsid w:val="00EF6903"/>
    <w:rsid w:val="00EF7CCB"/>
    <w:rsid w:val="00F01827"/>
    <w:rsid w:val="00F03BD2"/>
    <w:rsid w:val="00F0457A"/>
    <w:rsid w:val="00F20CFD"/>
    <w:rsid w:val="00F20D65"/>
    <w:rsid w:val="00F21F3B"/>
    <w:rsid w:val="00F2220E"/>
    <w:rsid w:val="00F234EB"/>
    <w:rsid w:val="00F262F5"/>
    <w:rsid w:val="00F27797"/>
    <w:rsid w:val="00F32330"/>
    <w:rsid w:val="00F33A61"/>
    <w:rsid w:val="00F34075"/>
    <w:rsid w:val="00F34C42"/>
    <w:rsid w:val="00F37872"/>
    <w:rsid w:val="00F41DA7"/>
    <w:rsid w:val="00F421C7"/>
    <w:rsid w:val="00F44981"/>
    <w:rsid w:val="00F4660A"/>
    <w:rsid w:val="00F5065C"/>
    <w:rsid w:val="00F53366"/>
    <w:rsid w:val="00F616DE"/>
    <w:rsid w:val="00F6447A"/>
    <w:rsid w:val="00F6694B"/>
    <w:rsid w:val="00F73A54"/>
    <w:rsid w:val="00F76695"/>
    <w:rsid w:val="00F815EC"/>
    <w:rsid w:val="00F82437"/>
    <w:rsid w:val="00F86609"/>
    <w:rsid w:val="00F87149"/>
    <w:rsid w:val="00F87D76"/>
    <w:rsid w:val="00F90EBE"/>
    <w:rsid w:val="00F925E8"/>
    <w:rsid w:val="00F96205"/>
    <w:rsid w:val="00F97C56"/>
    <w:rsid w:val="00FA24B5"/>
    <w:rsid w:val="00FA2F37"/>
    <w:rsid w:val="00FB3FB0"/>
    <w:rsid w:val="00FC11EE"/>
    <w:rsid w:val="00FC2C2E"/>
    <w:rsid w:val="00FC5006"/>
    <w:rsid w:val="00FC7BC2"/>
    <w:rsid w:val="00FD3CF7"/>
    <w:rsid w:val="00FD511B"/>
    <w:rsid w:val="00FD5401"/>
    <w:rsid w:val="00FD792A"/>
    <w:rsid w:val="00FE534B"/>
    <w:rsid w:val="00FE586F"/>
    <w:rsid w:val="00FE5A51"/>
    <w:rsid w:val="00FE614A"/>
    <w:rsid w:val="00FF5933"/>
    <w:rsid w:val="00FF6978"/>
    <w:rsid w:val="00FF6C8E"/>
    <w:rsid w:val="00FF79A8"/>
    <w:rsid w:val="00FF7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5CDA36"/>
  <w15:chartTrackingRefBased/>
  <w15:docId w15:val="{FFE816E4-9CDE-471E-B10A-A825D40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9434D"/>
    <w:pPr>
      <w:snapToGrid w:val="0"/>
      <w:jc w:val="left"/>
    </w:pPr>
    <w:rPr>
      <w:sz w:val="18"/>
    </w:rPr>
  </w:style>
  <w:style w:type="character" w:customStyle="1" w:styleId="a4">
    <w:name w:val="脚注文字列 (文字)"/>
    <w:basedOn w:val="a0"/>
    <w:link w:val="a3"/>
    <w:uiPriority w:val="99"/>
    <w:semiHidden/>
    <w:rsid w:val="0059434D"/>
    <w:rPr>
      <w:sz w:val="18"/>
    </w:rPr>
  </w:style>
  <w:style w:type="character" w:styleId="a5">
    <w:name w:val="footnote reference"/>
    <w:basedOn w:val="a0"/>
    <w:uiPriority w:val="99"/>
    <w:semiHidden/>
    <w:unhideWhenUsed/>
    <w:rsid w:val="0059434D"/>
    <w:rPr>
      <w:vertAlign w:val="superscript"/>
    </w:rPr>
  </w:style>
  <w:style w:type="paragraph" w:styleId="a6">
    <w:name w:val="header"/>
    <w:basedOn w:val="a"/>
    <w:link w:val="a7"/>
    <w:uiPriority w:val="99"/>
    <w:unhideWhenUsed/>
    <w:rsid w:val="00341B0E"/>
    <w:pPr>
      <w:tabs>
        <w:tab w:val="center" w:pos="4252"/>
        <w:tab w:val="right" w:pos="8504"/>
      </w:tabs>
      <w:snapToGrid w:val="0"/>
    </w:pPr>
  </w:style>
  <w:style w:type="character" w:customStyle="1" w:styleId="a7">
    <w:name w:val="ヘッダー (文字)"/>
    <w:basedOn w:val="a0"/>
    <w:link w:val="a6"/>
    <w:uiPriority w:val="99"/>
    <w:rsid w:val="00341B0E"/>
  </w:style>
  <w:style w:type="paragraph" w:styleId="a8">
    <w:name w:val="footer"/>
    <w:basedOn w:val="a"/>
    <w:link w:val="a9"/>
    <w:uiPriority w:val="99"/>
    <w:unhideWhenUsed/>
    <w:rsid w:val="00341B0E"/>
    <w:pPr>
      <w:tabs>
        <w:tab w:val="center" w:pos="4252"/>
        <w:tab w:val="right" w:pos="8504"/>
      </w:tabs>
      <w:snapToGrid w:val="0"/>
    </w:pPr>
  </w:style>
  <w:style w:type="character" w:customStyle="1" w:styleId="a9">
    <w:name w:val="フッター (文字)"/>
    <w:basedOn w:val="a0"/>
    <w:link w:val="a8"/>
    <w:uiPriority w:val="99"/>
    <w:rsid w:val="0034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5922</Words>
  <Characters>196</Characters>
  <Application>Microsoft Office Word</Application>
  <DocSecurity>0</DocSecurity>
  <Lines>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yamada</dc:creator>
  <cp:keywords/>
  <dc:description/>
  <cp:lastModifiedBy>吉垣 実</cp:lastModifiedBy>
  <cp:revision>2</cp:revision>
  <dcterms:created xsi:type="dcterms:W3CDTF">2024-03-14T05:25:00Z</dcterms:created>
  <dcterms:modified xsi:type="dcterms:W3CDTF">2024-03-14T05:25:00Z</dcterms:modified>
</cp:coreProperties>
</file>