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F8BC7" w14:textId="77777777" w:rsidR="00871027" w:rsidRPr="00E61A03" w:rsidRDefault="00871027">
      <w:pPr>
        <w:pStyle w:val="a3"/>
        <w:ind w:firstLine="200"/>
        <w:rPr>
          <w:rFonts w:ascii="ＭＳ 明朝" w:eastAsia="ＭＳ 明朝" w:hAnsi="ＭＳ 明朝"/>
          <w:color w:val="auto"/>
        </w:rPr>
      </w:pPr>
      <w:bookmarkStart w:id="0" w:name="_top"/>
      <w:bookmarkStart w:id="1" w:name="_GoBack"/>
      <w:bookmarkEnd w:id="0"/>
      <w:bookmarkEnd w:id="1"/>
    </w:p>
    <w:p w14:paraId="0BE23AB8" w14:textId="6A9C4F21" w:rsidR="00871027" w:rsidRPr="00E61A03" w:rsidRDefault="00F46336">
      <w:pPr>
        <w:pStyle w:val="a3"/>
        <w:wordWrap/>
        <w:ind w:firstLine="200"/>
        <w:jc w:val="center"/>
        <w:rPr>
          <w:rFonts w:ascii="ＭＳ 明朝" w:eastAsia="ＭＳ 明朝" w:hAnsi="ＭＳ 明朝"/>
          <w:color w:val="auto"/>
          <w:lang w:eastAsia="ja-JP"/>
        </w:rPr>
      </w:pPr>
      <w:r w:rsidRPr="00E61A03">
        <w:rPr>
          <w:rFonts w:ascii="ＭＳ 明朝" w:eastAsia="ＭＳ 明朝" w:hAnsi="ＭＳ 明朝" w:hint="eastAsia"/>
          <w:b/>
          <w:color w:val="auto"/>
          <w:sz w:val="26"/>
          <w:lang w:eastAsia="ja-JP"/>
        </w:rPr>
        <w:t>「</w:t>
      </w:r>
      <w:r w:rsidRPr="00E61A03">
        <w:rPr>
          <w:rFonts w:ascii="ＭＳ 明朝" w:eastAsia="ＭＳ 明朝" w:hAnsi="ＭＳ 明朝"/>
          <w:b/>
          <w:color w:val="auto"/>
          <w:sz w:val="26"/>
          <w:lang w:eastAsia="ja-JP"/>
        </w:rPr>
        <w:t>シンガポール条約の履行</w:t>
      </w:r>
      <w:r w:rsidRPr="00E61A03">
        <w:rPr>
          <w:rFonts w:ascii="ＭＳ 明朝" w:eastAsia="ＭＳ 明朝" w:hAnsi="ＭＳ 明朝" w:hint="eastAsia"/>
          <w:b/>
          <w:color w:val="auto"/>
          <w:sz w:val="26"/>
          <w:lang w:eastAsia="ja-JP"/>
        </w:rPr>
        <w:t>」</w:t>
      </w:r>
      <w:r w:rsidRPr="00E61A03">
        <w:rPr>
          <w:rFonts w:ascii="ＭＳ 明朝" w:eastAsia="ＭＳ 明朝" w:hAnsi="ＭＳ 明朝"/>
          <w:b/>
          <w:color w:val="auto"/>
          <w:sz w:val="26"/>
          <w:lang w:eastAsia="ja-JP"/>
        </w:rPr>
        <w:t>に関する韓国の準備状況と今後の課題</w:t>
      </w:r>
    </w:p>
    <w:p w14:paraId="00F36E21" w14:textId="77777777" w:rsidR="00871027" w:rsidRPr="00E61A03" w:rsidRDefault="00871027">
      <w:pPr>
        <w:pStyle w:val="a3"/>
        <w:wordWrap/>
        <w:ind w:firstLine="200"/>
        <w:jc w:val="center"/>
        <w:rPr>
          <w:rFonts w:ascii="ＭＳ 明朝" w:eastAsia="ＭＳ 明朝" w:hAnsi="ＭＳ 明朝"/>
          <w:color w:val="auto"/>
          <w:sz w:val="22"/>
          <w:lang w:eastAsia="ja-JP"/>
        </w:rPr>
      </w:pPr>
    </w:p>
    <w:p w14:paraId="15D48DD4" w14:textId="77777777" w:rsidR="00871027" w:rsidRPr="00E61A03" w:rsidRDefault="00871027">
      <w:pPr>
        <w:pStyle w:val="a3"/>
        <w:ind w:firstLine="200"/>
        <w:rPr>
          <w:rFonts w:ascii="ＭＳ 明朝" w:eastAsia="ＭＳ 明朝" w:hAnsi="ＭＳ 明朝"/>
          <w:color w:val="auto"/>
          <w:sz w:val="22"/>
          <w:lang w:eastAsia="ja-JP"/>
        </w:rPr>
      </w:pPr>
    </w:p>
    <w:p w14:paraId="1651CD72" w14:textId="26364F86" w:rsidR="00871027" w:rsidRPr="00E61A03" w:rsidRDefault="00711AE1">
      <w:pPr>
        <w:pStyle w:val="a3"/>
        <w:wordWrap/>
        <w:ind w:firstLine="200"/>
        <w:jc w:val="right"/>
        <w:rPr>
          <w:rFonts w:ascii="ＭＳ 明朝" w:eastAsia="ＭＳ 明朝" w:hAnsi="ＭＳ 明朝"/>
          <w:color w:val="auto"/>
          <w:lang w:eastAsia="ja-JP"/>
        </w:rPr>
      </w:pPr>
      <w:r>
        <w:rPr>
          <w:rFonts w:ascii="游明朝" w:eastAsia="游明朝" w:hAnsi="游明朝" w:cs="Malgun Gothic" w:hint="eastAsia"/>
          <w:color w:val="auto"/>
          <w:sz w:val="22"/>
          <w:lang w:eastAsia="ja-JP"/>
        </w:rPr>
        <w:t>ハム</w:t>
      </w:r>
      <w:r>
        <w:rPr>
          <w:rFonts w:ascii="ＭＳ 明朝" w:eastAsia="ＭＳ 明朝" w:hAnsi="ＭＳ 明朝" w:cs="ＭＳ 明朝" w:hint="eastAsia"/>
          <w:color w:val="auto"/>
          <w:sz w:val="22"/>
          <w:lang w:eastAsia="ja-JP"/>
        </w:rPr>
        <w:t>・ヨンジュ</w:t>
      </w:r>
      <w:r w:rsidRPr="00E61A03">
        <w:rPr>
          <w:rFonts w:ascii="ＭＳ 明朝" w:eastAsia="ＭＳ 明朝" w:hAnsi="ＭＳ 明朝"/>
          <w:color w:val="auto"/>
          <w:sz w:val="22"/>
          <w:vertAlign w:val="superscript"/>
          <w:lang w:eastAsia="ja-JP"/>
        </w:rPr>
        <w:t>*</w:t>
      </w:r>
    </w:p>
    <w:p w14:paraId="5B433BB5" w14:textId="6617F7E2" w:rsidR="00871027" w:rsidRPr="00E61A03" w:rsidRDefault="00303EE5" w:rsidP="007C7AA0">
      <w:pPr>
        <w:pStyle w:val="a3"/>
        <w:ind w:firstLine="200"/>
        <w:jc w:val="right"/>
        <w:rPr>
          <w:rFonts w:ascii="ＭＳ 明朝" w:eastAsia="ＭＳ 明朝" w:hAnsi="ＭＳ 明朝"/>
          <w:color w:val="auto"/>
          <w:sz w:val="22"/>
          <w:lang w:eastAsia="ja-JP"/>
        </w:rPr>
      </w:pPr>
      <w:r>
        <w:rPr>
          <w:rFonts w:ascii="ＭＳ 明朝" w:eastAsia="ＭＳ 明朝" w:hAnsi="ＭＳ 明朝" w:hint="eastAsia"/>
          <w:color w:val="auto"/>
          <w:sz w:val="22"/>
          <w:lang w:eastAsia="ja-JP"/>
        </w:rPr>
        <w:t>訳：崔廷任</w:t>
      </w:r>
      <w:r w:rsidRPr="00E61A03">
        <w:rPr>
          <w:rFonts w:ascii="ＭＳ 明朝" w:eastAsia="ＭＳ 明朝" w:hAnsi="ＭＳ 明朝"/>
          <w:color w:val="auto"/>
          <w:sz w:val="22"/>
          <w:vertAlign w:val="superscript"/>
          <w:lang w:eastAsia="ja-JP"/>
        </w:rPr>
        <w:t>**</w:t>
      </w:r>
    </w:p>
    <w:p w14:paraId="3D56742B" w14:textId="77777777" w:rsidR="00871027" w:rsidRPr="00E61A03" w:rsidRDefault="00871027">
      <w:pPr>
        <w:pStyle w:val="a3"/>
        <w:ind w:firstLine="200"/>
        <w:rPr>
          <w:rFonts w:ascii="ＭＳ 明朝" w:eastAsia="ＭＳ 明朝" w:hAnsi="ＭＳ 明朝"/>
          <w:color w:val="auto"/>
          <w:sz w:val="22"/>
          <w:lang w:eastAsia="ja-JP"/>
        </w:rPr>
      </w:pPr>
    </w:p>
    <w:p w14:paraId="38B37CE0" w14:textId="77777777" w:rsidR="00871027" w:rsidRPr="00E61A03" w:rsidRDefault="00871027">
      <w:pPr>
        <w:pStyle w:val="a3"/>
        <w:ind w:firstLine="200"/>
        <w:rPr>
          <w:rFonts w:ascii="ＭＳ 明朝" w:eastAsia="ＭＳ 明朝" w:hAnsi="ＭＳ 明朝"/>
          <w:color w:val="auto"/>
          <w:sz w:val="22"/>
          <w:lang w:eastAsia="ja-JP"/>
        </w:rPr>
      </w:pPr>
    </w:p>
    <w:p w14:paraId="58CA5C63" w14:textId="77777777" w:rsidR="00871027" w:rsidRPr="00E61A03" w:rsidRDefault="005D25E1">
      <w:pPr>
        <w:pStyle w:val="a3"/>
        <w:wordWrap/>
        <w:ind w:firstLine="200"/>
        <w:jc w:val="center"/>
        <w:rPr>
          <w:rFonts w:ascii="ＭＳ 明朝" w:eastAsia="ＭＳ 明朝" w:hAnsi="ＭＳ 明朝"/>
          <w:color w:val="auto"/>
          <w:lang w:eastAsia="ja-JP"/>
        </w:rPr>
      </w:pPr>
      <w:r w:rsidRPr="00E61A03">
        <w:rPr>
          <w:rFonts w:ascii="ＭＳ 明朝" w:eastAsia="ＭＳ 明朝" w:hAnsi="ＭＳ 明朝"/>
          <w:color w:val="auto"/>
          <w:sz w:val="22"/>
          <w:lang w:eastAsia="ja-JP"/>
        </w:rPr>
        <w:t>目次</w:t>
      </w:r>
    </w:p>
    <w:p w14:paraId="664738F3" w14:textId="77777777" w:rsidR="00871027" w:rsidRPr="00E61A03" w:rsidRDefault="00871027">
      <w:pPr>
        <w:pStyle w:val="a3"/>
        <w:ind w:firstLine="200"/>
        <w:rPr>
          <w:rFonts w:ascii="ＭＳ 明朝" w:eastAsia="ＭＳ 明朝" w:hAnsi="ＭＳ 明朝"/>
          <w:color w:val="auto"/>
          <w:sz w:val="22"/>
          <w:lang w:eastAsia="ja-JP"/>
        </w:rPr>
      </w:pPr>
    </w:p>
    <w:p w14:paraId="5560AD33" w14:textId="0F51A06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Ⅰ.韓国と日本の</w:t>
      </w:r>
      <w:r w:rsidR="00F46336" w:rsidRPr="00E61A03">
        <w:rPr>
          <w:rFonts w:ascii="ＭＳ 明朝" w:eastAsia="ＭＳ 明朝" w:hAnsi="ＭＳ 明朝" w:hint="eastAsia"/>
          <w:color w:val="auto"/>
          <w:sz w:val="22"/>
          <w:lang w:eastAsia="ja-JP"/>
        </w:rPr>
        <w:t>調停関係</w:t>
      </w:r>
      <w:r w:rsidRPr="00E61A03">
        <w:rPr>
          <w:rFonts w:ascii="ＭＳ 明朝" w:eastAsia="ＭＳ 明朝" w:hAnsi="ＭＳ 明朝"/>
          <w:color w:val="auto"/>
          <w:sz w:val="22"/>
          <w:lang w:eastAsia="ja-JP"/>
        </w:rPr>
        <w:t>法規の相互連動性</w:t>
      </w:r>
    </w:p>
    <w:p w14:paraId="78E15F15" w14:textId="1D0D8A9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Ⅱ.シンガポール条約の背景と目的</w:t>
      </w:r>
    </w:p>
    <w:p w14:paraId="7909957F"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Ⅲ.シンガポール条約に対する韓国の準備状況</w:t>
      </w:r>
    </w:p>
    <w:p w14:paraId="7FB9267D" w14:textId="526D255B" w:rsidR="00871027" w:rsidRPr="00E61A03" w:rsidRDefault="00912F2E">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Ⅳ.</w:t>
      </w:r>
      <w:r w:rsidRPr="00E61A03">
        <w:rPr>
          <w:rFonts w:ascii="ＭＳ 明朝" w:eastAsia="ＭＳ 明朝" w:hAnsi="ＭＳ 明朝" w:hint="eastAsia"/>
          <w:color w:val="auto"/>
          <w:sz w:val="22"/>
          <w:lang w:eastAsia="ja-JP"/>
        </w:rPr>
        <w:t xml:space="preserve"> 「</w:t>
      </w:r>
      <w:r w:rsidR="00F46336" w:rsidRPr="00E61A03">
        <w:rPr>
          <w:rFonts w:ascii="ＭＳ 明朝" w:eastAsia="ＭＳ 明朝" w:hAnsi="ＭＳ 明朝"/>
          <w:color w:val="auto"/>
          <w:sz w:val="22"/>
          <w:lang w:eastAsia="ja-JP"/>
        </w:rPr>
        <w:t>裁判</w:t>
      </w:r>
      <w:r w:rsidR="00F46336" w:rsidRPr="00E61A03">
        <w:rPr>
          <w:rFonts w:ascii="ＭＳ 明朝" w:eastAsia="ＭＳ 明朝" w:hAnsi="ＭＳ 明朝" w:hint="eastAsia"/>
          <w:color w:val="auto"/>
          <w:sz w:val="22"/>
          <w:lang w:eastAsia="ja-JP"/>
        </w:rPr>
        <w:t>・</w:t>
      </w:r>
      <w:r w:rsidR="00F46336" w:rsidRPr="00E61A03">
        <w:rPr>
          <w:rFonts w:ascii="ＭＳ 明朝" w:eastAsia="ＭＳ 明朝" w:hAnsi="ＭＳ 明朝"/>
          <w:color w:val="auto"/>
          <w:sz w:val="22"/>
          <w:lang w:eastAsia="ja-JP"/>
        </w:rPr>
        <w:t>仲裁</w:t>
      </w:r>
      <w:r w:rsidR="00F46336" w:rsidRPr="00E61A03">
        <w:rPr>
          <w:rFonts w:ascii="ＭＳ 明朝" w:eastAsia="ＭＳ 明朝" w:hAnsi="ＭＳ 明朝" w:hint="eastAsia"/>
          <w:color w:val="auto"/>
          <w:sz w:val="22"/>
          <w:lang w:eastAsia="ja-JP"/>
        </w:rPr>
        <w:t>」</w:t>
      </w:r>
      <w:r w:rsidR="00F46336" w:rsidRPr="00E61A03">
        <w:rPr>
          <w:rFonts w:ascii="ＭＳ 明朝" w:eastAsia="ＭＳ 明朝" w:hAnsi="ＭＳ 明朝"/>
          <w:color w:val="auto"/>
          <w:sz w:val="22"/>
          <w:lang w:eastAsia="ja-JP"/>
        </w:rPr>
        <w:t>と</w:t>
      </w:r>
      <w:r w:rsidR="00F46336" w:rsidRPr="00E61A03">
        <w:rPr>
          <w:rFonts w:ascii="ＭＳ 明朝" w:eastAsia="ＭＳ 明朝" w:hAnsi="ＭＳ 明朝" w:hint="eastAsia"/>
          <w:color w:val="auto"/>
          <w:sz w:val="22"/>
          <w:lang w:eastAsia="ja-JP"/>
        </w:rPr>
        <w:t>「</w:t>
      </w:r>
      <w:r w:rsidR="00F46336" w:rsidRPr="00E61A03">
        <w:rPr>
          <w:rFonts w:ascii="ＭＳ 明朝" w:eastAsia="ＭＳ 明朝" w:hAnsi="ＭＳ 明朝"/>
          <w:color w:val="auto"/>
          <w:sz w:val="22"/>
          <w:lang w:eastAsia="ja-JP"/>
        </w:rPr>
        <w:t>調停</w:t>
      </w:r>
      <w:r w:rsidR="00F46336" w:rsidRPr="00E61A03">
        <w:rPr>
          <w:rFonts w:ascii="ＭＳ 明朝" w:eastAsia="ＭＳ 明朝" w:hAnsi="ＭＳ 明朝" w:hint="eastAsia"/>
          <w:color w:val="auto"/>
          <w:sz w:val="22"/>
          <w:lang w:eastAsia="ja-JP"/>
        </w:rPr>
        <w:t>・</w:t>
      </w:r>
      <w:r w:rsidR="00F46336" w:rsidRPr="00E61A03">
        <w:rPr>
          <w:rFonts w:ascii="ＭＳ 明朝" w:eastAsia="ＭＳ 明朝" w:hAnsi="ＭＳ 明朝"/>
          <w:color w:val="auto"/>
          <w:sz w:val="22"/>
          <w:lang w:eastAsia="ja-JP"/>
        </w:rPr>
        <w:t>交渉</w:t>
      </w:r>
      <w:r w:rsidR="00F46336" w:rsidRPr="00E61A03">
        <w:rPr>
          <w:rFonts w:ascii="ＭＳ 明朝" w:eastAsia="ＭＳ 明朝" w:hAnsi="ＭＳ 明朝" w:hint="eastAsia"/>
          <w:color w:val="auto"/>
          <w:sz w:val="22"/>
          <w:lang w:eastAsia="ja-JP"/>
        </w:rPr>
        <w:t>」</w:t>
      </w:r>
      <w:r w:rsidR="00F46336" w:rsidRPr="00E61A03">
        <w:rPr>
          <w:rFonts w:ascii="ＭＳ 明朝" w:eastAsia="ＭＳ 明朝" w:hAnsi="ＭＳ 明朝"/>
          <w:color w:val="auto"/>
          <w:sz w:val="22"/>
          <w:lang w:eastAsia="ja-JP"/>
        </w:rPr>
        <w:t>の手続的特性の違いを考慮</w:t>
      </w:r>
      <w:r w:rsidR="009F7FA9" w:rsidRPr="00E61A03">
        <w:rPr>
          <w:rFonts w:ascii="ＭＳ 明朝" w:eastAsia="ＭＳ 明朝" w:hAnsi="ＭＳ 明朝" w:hint="eastAsia"/>
          <w:color w:val="auto"/>
          <w:sz w:val="22"/>
          <w:lang w:eastAsia="ja-JP"/>
        </w:rPr>
        <w:t>して</w:t>
      </w:r>
      <w:r w:rsidR="00F46336" w:rsidRPr="00E61A03">
        <w:rPr>
          <w:rFonts w:ascii="ＭＳ 明朝" w:eastAsia="ＭＳ 明朝" w:hAnsi="ＭＳ 明朝"/>
          <w:color w:val="auto"/>
          <w:sz w:val="22"/>
          <w:lang w:eastAsia="ja-JP"/>
        </w:rPr>
        <w:t>シンガポール条約に対応する</w:t>
      </w:r>
      <w:r w:rsidR="00F46336" w:rsidRPr="00E61A03">
        <w:rPr>
          <w:rFonts w:ascii="ＭＳ 明朝" w:eastAsia="ＭＳ 明朝" w:hAnsi="ＭＳ 明朝" w:hint="eastAsia"/>
          <w:color w:val="auto"/>
          <w:sz w:val="22"/>
          <w:lang w:eastAsia="ja-JP"/>
        </w:rPr>
        <w:t>ための</w:t>
      </w:r>
      <w:r w:rsidR="00F46336" w:rsidRPr="00E61A03">
        <w:rPr>
          <w:rFonts w:ascii="ＭＳ 明朝" w:eastAsia="ＭＳ 明朝" w:hAnsi="ＭＳ 明朝"/>
          <w:color w:val="auto"/>
          <w:sz w:val="22"/>
          <w:lang w:eastAsia="ja-JP"/>
        </w:rPr>
        <w:t>韓国の課題</w:t>
      </w:r>
    </w:p>
    <w:p w14:paraId="7D068543" w14:textId="1D4ACC03"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Ⅴ.韓国</w:t>
      </w:r>
      <w:r w:rsidR="00F46336" w:rsidRPr="00E61A03">
        <w:rPr>
          <w:rFonts w:ascii="ＭＳ 明朝" w:eastAsia="ＭＳ 明朝" w:hAnsi="ＭＳ 明朝"/>
          <w:color w:val="auto"/>
          <w:sz w:val="22"/>
          <w:lang w:eastAsia="ja-JP"/>
        </w:rPr>
        <w:t>調停</w:t>
      </w:r>
      <w:r w:rsidRPr="00E61A03">
        <w:rPr>
          <w:rFonts w:ascii="ＭＳ 明朝" w:eastAsia="ＭＳ 明朝" w:hAnsi="ＭＳ 明朝"/>
          <w:color w:val="auto"/>
          <w:sz w:val="22"/>
          <w:lang w:eastAsia="ja-JP"/>
        </w:rPr>
        <w:t>制度</w:t>
      </w:r>
      <w:r w:rsidR="00F46336" w:rsidRPr="00E61A03">
        <w:rPr>
          <w:rFonts w:ascii="ＭＳ 明朝" w:eastAsia="ＭＳ 明朝" w:hAnsi="ＭＳ 明朝" w:hint="eastAsia"/>
          <w:color w:val="auto"/>
          <w:sz w:val="22"/>
          <w:lang w:eastAsia="ja-JP"/>
        </w:rPr>
        <w:t>全体の</w:t>
      </w:r>
      <w:r w:rsidRPr="00E61A03">
        <w:rPr>
          <w:rFonts w:ascii="ＭＳ 明朝" w:eastAsia="ＭＳ 明朝" w:hAnsi="ＭＳ 明朝"/>
          <w:color w:val="auto"/>
          <w:sz w:val="22"/>
          <w:lang w:eastAsia="ja-JP"/>
        </w:rPr>
        <w:t>改善</w:t>
      </w:r>
      <w:r w:rsidR="00F46336" w:rsidRPr="00E61A03">
        <w:rPr>
          <w:rFonts w:ascii="ＭＳ 明朝" w:eastAsia="ＭＳ 明朝" w:hAnsi="ＭＳ 明朝" w:hint="eastAsia"/>
          <w:color w:val="auto"/>
          <w:sz w:val="22"/>
          <w:lang w:eastAsia="ja-JP"/>
        </w:rPr>
        <w:t>策</w:t>
      </w:r>
      <w:r w:rsidRPr="00E61A03">
        <w:rPr>
          <w:rFonts w:ascii="ＭＳ 明朝" w:eastAsia="ＭＳ 明朝" w:hAnsi="ＭＳ 明朝"/>
          <w:color w:val="auto"/>
          <w:sz w:val="22"/>
          <w:lang w:eastAsia="ja-JP"/>
        </w:rPr>
        <w:t>に</w:t>
      </w:r>
      <w:r w:rsidR="00F46336" w:rsidRPr="00E61A03">
        <w:rPr>
          <w:rFonts w:ascii="ＭＳ 明朝" w:eastAsia="ＭＳ 明朝" w:hAnsi="ＭＳ 明朝" w:hint="eastAsia"/>
          <w:color w:val="auto"/>
          <w:sz w:val="22"/>
          <w:lang w:eastAsia="ja-JP"/>
        </w:rPr>
        <w:t>関する</w:t>
      </w:r>
      <w:r w:rsidR="008044E3">
        <w:rPr>
          <w:rFonts w:ascii="ＭＳ 明朝" w:eastAsia="ＭＳ 明朝" w:hAnsi="ＭＳ 明朝" w:hint="eastAsia"/>
          <w:color w:val="auto"/>
          <w:sz w:val="22"/>
          <w:lang w:eastAsia="ja-JP"/>
        </w:rPr>
        <w:t>意見</w:t>
      </w:r>
    </w:p>
    <w:p w14:paraId="7E336548"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Ⅵ.おわりに</w:t>
      </w:r>
    </w:p>
    <w:p w14:paraId="14C1646F" w14:textId="77777777" w:rsidR="00871027" w:rsidRPr="00E61A03" w:rsidRDefault="00871027">
      <w:pPr>
        <w:pStyle w:val="a3"/>
        <w:ind w:firstLine="200"/>
        <w:rPr>
          <w:rFonts w:ascii="ＭＳ 明朝" w:eastAsia="ＭＳ 明朝" w:hAnsi="ＭＳ 明朝"/>
          <w:color w:val="auto"/>
          <w:sz w:val="22"/>
          <w:lang w:eastAsia="ja-JP"/>
        </w:rPr>
      </w:pPr>
    </w:p>
    <w:p w14:paraId="5A36B1BE" w14:textId="77777777" w:rsidR="00871027" w:rsidRPr="00E61A03" w:rsidRDefault="005D25E1">
      <w:pPr>
        <w:pStyle w:val="a3"/>
        <w:rPr>
          <w:rFonts w:ascii="ＭＳ 明朝" w:eastAsia="ＭＳ 明朝" w:hAnsi="ＭＳ 明朝"/>
          <w:color w:val="auto"/>
          <w:lang w:eastAsia="ja-JP"/>
        </w:rPr>
      </w:pPr>
      <w:r w:rsidRPr="00E61A03">
        <w:rPr>
          <w:rFonts w:ascii="ＭＳ 明朝" w:eastAsia="ＭＳ 明朝" w:hAnsi="ＭＳ 明朝"/>
          <w:color w:val="auto"/>
          <w:lang w:eastAsia="ja-JP"/>
        </w:rPr>
        <w:br w:type="page"/>
      </w:r>
    </w:p>
    <w:p w14:paraId="1214D59E" w14:textId="77777777" w:rsidR="00F46336"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lastRenderedPageBreak/>
        <w:t>Ⅰ.</w:t>
      </w:r>
      <w:r w:rsidR="00F46336" w:rsidRPr="00E61A03">
        <w:rPr>
          <w:rFonts w:ascii="ＭＳ 明朝" w:eastAsia="ＭＳ 明朝" w:hAnsi="ＭＳ 明朝"/>
          <w:color w:val="auto"/>
          <w:sz w:val="22"/>
          <w:lang w:eastAsia="ja-JP"/>
        </w:rPr>
        <w:t xml:space="preserve"> 韓国と日本の</w:t>
      </w:r>
      <w:r w:rsidR="00F46336" w:rsidRPr="00E61A03">
        <w:rPr>
          <w:rFonts w:ascii="ＭＳ 明朝" w:eastAsia="ＭＳ 明朝" w:hAnsi="ＭＳ 明朝" w:hint="eastAsia"/>
          <w:color w:val="auto"/>
          <w:sz w:val="22"/>
          <w:lang w:eastAsia="ja-JP"/>
        </w:rPr>
        <w:t>調停関係</w:t>
      </w:r>
      <w:r w:rsidR="00F46336" w:rsidRPr="00E61A03">
        <w:rPr>
          <w:rFonts w:ascii="ＭＳ 明朝" w:eastAsia="ＭＳ 明朝" w:hAnsi="ＭＳ 明朝"/>
          <w:color w:val="auto"/>
          <w:sz w:val="22"/>
          <w:lang w:eastAsia="ja-JP"/>
        </w:rPr>
        <w:t>法規の相互連動性</w:t>
      </w:r>
      <w:r w:rsidR="00F46336" w:rsidRPr="00E61A03">
        <w:rPr>
          <w:rFonts w:ascii="ＭＳ 明朝" w:eastAsia="ＭＳ 明朝" w:hAnsi="ＭＳ 明朝"/>
          <w:color w:val="auto"/>
          <w:lang w:eastAsia="ja-JP"/>
        </w:rPr>
        <w:t xml:space="preserve"> </w:t>
      </w:r>
    </w:p>
    <w:p w14:paraId="6037103D" w14:textId="4AFE9E06" w:rsidR="00871027" w:rsidRPr="00E61A03" w:rsidRDefault="005D25E1" w:rsidP="00F46336">
      <w:pPr>
        <w:pStyle w:val="a3"/>
        <w:rPr>
          <w:rFonts w:ascii="ＭＳ 明朝" w:eastAsia="ＭＳ 明朝" w:hAnsi="ＭＳ 明朝"/>
          <w:color w:val="auto"/>
          <w:lang w:eastAsia="ja-JP"/>
        </w:rPr>
      </w:pPr>
      <w:r w:rsidRPr="00E61A03">
        <w:rPr>
          <w:rFonts w:ascii="ＭＳ 明朝" w:eastAsia="ＭＳ 明朝" w:hAnsi="ＭＳ 明朝"/>
          <w:color w:val="auto"/>
          <w:lang w:eastAsia="ja-JP"/>
        </w:rPr>
        <w:t>ドイツ、</w:t>
      </w:r>
      <w:r w:rsidR="00F46336" w:rsidRPr="00E61A03">
        <w:rPr>
          <w:rFonts w:ascii="ＭＳ 明朝" w:eastAsia="ＭＳ 明朝" w:hAnsi="ＭＳ 明朝"/>
          <w:color w:val="auto"/>
          <w:lang w:eastAsia="ja-JP"/>
        </w:rPr>
        <w:t>アメリカ</w:t>
      </w:r>
      <w:r w:rsidRPr="00E61A03">
        <w:rPr>
          <w:rFonts w:ascii="ＭＳ 明朝" w:eastAsia="ＭＳ 明朝" w:hAnsi="ＭＳ 明朝"/>
          <w:color w:val="auto"/>
          <w:lang w:eastAsia="ja-JP"/>
        </w:rPr>
        <w:t>、フランス</w:t>
      </w:r>
      <w:r w:rsidR="00F46336" w:rsidRPr="00E61A03">
        <w:rPr>
          <w:rFonts w:ascii="ＭＳ 明朝" w:eastAsia="ＭＳ 明朝" w:hAnsi="ＭＳ 明朝" w:hint="eastAsia"/>
          <w:color w:val="auto"/>
          <w:lang w:eastAsia="ja-JP"/>
        </w:rPr>
        <w:t>等における</w:t>
      </w:r>
      <w:r w:rsidRPr="00E61A03">
        <w:rPr>
          <w:rFonts w:ascii="ＭＳ 明朝" w:eastAsia="ＭＳ 明朝" w:hAnsi="ＭＳ 明朝"/>
          <w:color w:val="auto"/>
          <w:lang w:eastAsia="ja-JP"/>
        </w:rPr>
        <w:t>手続法の変化が韓国法に反映され</w:t>
      </w:r>
      <w:r w:rsidR="00F46336" w:rsidRPr="00E61A03">
        <w:rPr>
          <w:rFonts w:ascii="ＭＳ 明朝" w:eastAsia="ＭＳ 明朝" w:hAnsi="ＭＳ 明朝" w:hint="eastAsia"/>
          <w:color w:val="auto"/>
          <w:lang w:eastAsia="ja-JP"/>
        </w:rPr>
        <w:t>るには</w:t>
      </w:r>
      <w:r w:rsidRPr="00E61A03">
        <w:rPr>
          <w:rFonts w:ascii="ＭＳ 明朝" w:eastAsia="ＭＳ 明朝" w:hAnsi="ＭＳ 明朝"/>
          <w:color w:val="auto"/>
          <w:lang w:eastAsia="ja-JP"/>
        </w:rPr>
        <w:t>、研究と世論の収斂、韓国</w:t>
      </w:r>
      <w:r w:rsidR="00F46336" w:rsidRPr="00E61A03">
        <w:rPr>
          <w:rFonts w:ascii="ＭＳ 明朝" w:eastAsia="ＭＳ 明朝" w:hAnsi="ＭＳ 明朝" w:hint="eastAsia"/>
          <w:color w:val="auto"/>
          <w:lang w:eastAsia="ja-JP"/>
        </w:rPr>
        <w:t>の</w:t>
      </w:r>
      <w:r w:rsidR="008044E3">
        <w:rPr>
          <w:rFonts w:ascii="ＭＳ 明朝" w:eastAsia="ＭＳ 明朝" w:hAnsi="ＭＳ 明朝" w:hint="eastAsia"/>
          <w:color w:val="auto"/>
          <w:lang w:eastAsia="ja-JP"/>
        </w:rPr>
        <w:t>法的</w:t>
      </w:r>
      <w:r w:rsidRPr="00E61A03">
        <w:rPr>
          <w:rFonts w:ascii="ＭＳ 明朝" w:eastAsia="ＭＳ 明朝" w:hAnsi="ＭＳ 明朝"/>
          <w:color w:val="auto"/>
          <w:lang w:eastAsia="ja-JP"/>
        </w:rPr>
        <w:t>環境</w:t>
      </w:r>
      <w:r w:rsidR="008044E3">
        <w:rPr>
          <w:rFonts w:ascii="ＭＳ 明朝" w:eastAsia="ＭＳ 明朝" w:hAnsi="ＭＳ 明朝" w:hint="eastAsia"/>
          <w:color w:val="auto"/>
          <w:lang w:eastAsia="ja-JP"/>
        </w:rPr>
        <w:t>に影響を及ぼす</w:t>
      </w:r>
      <w:r w:rsidRPr="00E61A03">
        <w:rPr>
          <w:rFonts w:ascii="ＭＳ 明朝" w:eastAsia="ＭＳ 明朝" w:hAnsi="ＭＳ 明朝"/>
          <w:color w:val="auto"/>
          <w:lang w:eastAsia="ja-JP"/>
        </w:rPr>
        <w:t>可能性の検討、立法</w:t>
      </w:r>
      <w:r w:rsidR="008044E3">
        <w:rPr>
          <w:rFonts w:ascii="ＭＳ 明朝" w:eastAsia="ＭＳ 明朝" w:hAnsi="ＭＳ 明朝" w:hint="eastAsia"/>
          <w:color w:val="auto"/>
          <w:lang w:eastAsia="ja-JP"/>
        </w:rPr>
        <w:t>に向けた原動力</w:t>
      </w:r>
      <w:r w:rsidRPr="00E61A03">
        <w:rPr>
          <w:rFonts w:ascii="ＭＳ 明朝" w:eastAsia="ＭＳ 明朝" w:hAnsi="ＭＳ 明朝"/>
          <w:color w:val="auto"/>
          <w:lang w:eastAsia="ja-JP"/>
        </w:rPr>
        <w:t>の確保など、かなりの時間</w:t>
      </w:r>
      <w:r w:rsidR="00F46336" w:rsidRPr="00E61A03">
        <w:rPr>
          <w:rFonts w:ascii="ＭＳ 明朝" w:eastAsia="ＭＳ 明朝" w:hAnsi="ＭＳ 明朝" w:hint="eastAsia"/>
          <w:color w:val="auto"/>
          <w:lang w:eastAsia="ja-JP"/>
        </w:rPr>
        <w:t>をかけなければならない</w:t>
      </w:r>
      <w:r w:rsidRPr="00E61A03">
        <w:rPr>
          <w:rFonts w:ascii="ＭＳ 明朝" w:eastAsia="ＭＳ 明朝" w:hAnsi="ＭＳ 明朝"/>
          <w:color w:val="auto"/>
          <w:lang w:eastAsia="ja-JP"/>
        </w:rPr>
        <w:t>。証券</w:t>
      </w:r>
      <w:r w:rsidR="00971453" w:rsidRPr="00E61A03">
        <w:rPr>
          <w:rFonts w:ascii="ＭＳ 明朝" w:eastAsia="ＭＳ 明朝" w:hAnsi="ＭＳ 明朝" w:hint="eastAsia"/>
          <w:color w:val="auto"/>
          <w:lang w:eastAsia="ja-JP"/>
        </w:rPr>
        <w:t>に関連する</w:t>
      </w:r>
      <w:r w:rsidRPr="00E61A03">
        <w:rPr>
          <w:rFonts w:ascii="ＭＳ 明朝" w:eastAsia="ＭＳ 明朝" w:hAnsi="ＭＳ 明朝"/>
          <w:color w:val="auto"/>
          <w:lang w:eastAsia="ja-JP"/>
        </w:rPr>
        <w:t>集団訴訟</w:t>
      </w:r>
      <w:r w:rsidR="004971FE" w:rsidRPr="00E61A03">
        <w:rPr>
          <w:rFonts w:ascii="ＭＳ 明朝" w:eastAsia="ＭＳ 明朝" w:hAnsi="ＭＳ 明朝" w:hint="eastAsia"/>
          <w:color w:val="auto"/>
          <w:lang w:eastAsia="ja-JP"/>
        </w:rPr>
        <w:t>制度</w:t>
      </w:r>
      <w:r w:rsidRPr="00E61A03">
        <w:rPr>
          <w:rFonts w:ascii="ＭＳ 明朝" w:eastAsia="ＭＳ 明朝" w:hAnsi="ＭＳ 明朝"/>
          <w:color w:val="auto"/>
          <w:lang w:eastAsia="ja-JP"/>
        </w:rPr>
        <w:t>(Cla</w:t>
      </w:r>
      <w:r w:rsidR="00B762C9" w:rsidRPr="00E61A03">
        <w:rPr>
          <w:rFonts w:ascii="ＭＳ 明朝" w:eastAsia="ＭＳ 明朝" w:hAnsi="ＭＳ 明朝" w:hint="eastAsia"/>
          <w:color w:val="auto"/>
          <w:lang w:eastAsia="ja-JP"/>
        </w:rPr>
        <w:t>ss</w:t>
      </w:r>
      <w:r w:rsidRPr="00E61A03">
        <w:rPr>
          <w:rFonts w:ascii="ＭＳ 明朝" w:eastAsia="ＭＳ 明朝" w:hAnsi="ＭＳ 明朝"/>
          <w:color w:val="auto"/>
          <w:lang w:eastAsia="ja-JP"/>
        </w:rPr>
        <w:t xml:space="preserve"> actions)のように、数十年</w:t>
      </w:r>
      <w:r w:rsidR="004971FE" w:rsidRPr="00E61A03">
        <w:rPr>
          <w:rFonts w:ascii="ＭＳ 明朝" w:eastAsia="ＭＳ 明朝" w:hAnsi="ＭＳ 明朝" w:hint="eastAsia"/>
          <w:color w:val="auto"/>
          <w:lang w:eastAsia="ja-JP"/>
        </w:rPr>
        <w:t>間</w:t>
      </w:r>
      <w:r w:rsidR="00971453" w:rsidRPr="00E61A03">
        <w:rPr>
          <w:rFonts w:ascii="ＭＳ 明朝" w:eastAsia="ＭＳ 明朝" w:hAnsi="ＭＳ 明朝" w:hint="eastAsia"/>
          <w:color w:val="auto"/>
          <w:lang w:eastAsia="ja-JP"/>
        </w:rPr>
        <w:t>の</w:t>
      </w:r>
      <w:r w:rsidRPr="00E61A03">
        <w:rPr>
          <w:rFonts w:ascii="ＭＳ 明朝" w:eastAsia="ＭＳ 明朝" w:hAnsi="ＭＳ 明朝"/>
          <w:color w:val="auto"/>
          <w:lang w:eastAsia="ja-JP"/>
        </w:rPr>
        <w:t>議論</w:t>
      </w:r>
      <w:r w:rsidR="004971FE" w:rsidRPr="00E61A03">
        <w:rPr>
          <w:rFonts w:ascii="ＭＳ 明朝" w:eastAsia="ＭＳ 明朝" w:hAnsi="ＭＳ 明朝" w:hint="eastAsia"/>
          <w:color w:val="auto"/>
          <w:lang w:eastAsia="ja-JP"/>
        </w:rPr>
        <w:t>を経て</w:t>
      </w:r>
      <w:r w:rsidRPr="00E61A03">
        <w:rPr>
          <w:rFonts w:ascii="ＭＳ 明朝" w:eastAsia="ＭＳ 明朝" w:hAnsi="ＭＳ 明朝"/>
          <w:color w:val="auto"/>
          <w:lang w:eastAsia="ja-JP"/>
        </w:rPr>
        <w:t>も名目上の導入にとどまった制度もあれば、陪審制やディスカバリー(discovery)制度のように</w:t>
      </w:r>
      <w:r w:rsidR="004971FE" w:rsidRPr="00E61A03">
        <w:rPr>
          <w:rFonts w:ascii="ＭＳ 明朝" w:eastAsia="ＭＳ 明朝" w:hAnsi="ＭＳ 明朝" w:hint="eastAsia"/>
          <w:color w:val="auto"/>
          <w:lang w:eastAsia="ja-JP"/>
        </w:rPr>
        <w:t>長年に渡って</w:t>
      </w:r>
      <w:r w:rsidRPr="00E61A03">
        <w:rPr>
          <w:rFonts w:ascii="ＭＳ 明朝" w:eastAsia="ＭＳ 明朝" w:hAnsi="ＭＳ 明朝"/>
          <w:color w:val="auto"/>
          <w:lang w:eastAsia="ja-JP"/>
        </w:rPr>
        <w:t>議論</w:t>
      </w:r>
      <w:r w:rsidR="004971FE" w:rsidRPr="00E61A03">
        <w:rPr>
          <w:rFonts w:ascii="ＭＳ 明朝" w:eastAsia="ＭＳ 明朝" w:hAnsi="ＭＳ 明朝" w:hint="eastAsia"/>
          <w:color w:val="auto"/>
          <w:lang w:eastAsia="ja-JP"/>
        </w:rPr>
        <w:t>のみ</w:t>
      </w:r>
      <w:r w:rsidRPr="00E61A03">
        <w:rPr>
          <w:rFonts w:ascii="ＭＳ 明朝" w:eastAsia="ＭＳ 明朝" w:hAnsi="ＭＳ 明朝"/>
          <w:color w:val="auto"/>
          <w:lang w:eastAsia="ja-JP"/>
        </w:rPr>
        <w:t>続け</w:t>
      </w:r>
      <w:r w:rsidR="004971FE"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制度もある。</w:t>
      </w:r>
    </w:p>
    <w:p w14:paraId="3B76EA2C" w14:textId="31FBDC7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一方、韓国</w:t>
      </w:r>
      <w:r w:rsidR="00971453"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日本</w:t>
      </w:r>
      <w:r w:rsidR="00971453" w:rsidRPr="00E61A03">
        <w:rPr>
          <w:rFonts w:ascii="ＭＳ 明朝" w:eastAsia="ＭＳ 明朝" w:hAnsi="ＭＳ 明朝" w:hint="eastAsia"/>
          <w:color w:val="auto"/>
          <w:lang w:eastAsia="ja-JP"/>
        </w:rPr>
        <w:t>の間では、</w:t>
      </w:r>
      <w:r w:rsidRPr="00E61A03">
        <w:rPr>
          <w:rFonts w:ascii="ＭＳ 明朝" w:eastAsia="ＭＳ 明朝" w:hAnsi="ＭＳ 明朝"/>
          <w:color w:val="auto"/>
          <w:lang w:eastAsia="ja-JP"/>
        </w:rPr>
        <w:t>特定分野の法</w:t>
      </w:r>
      <w:r w:rsidR="00971453" w:rsidRPr="00E61A03">
        <w:rPr>
          <w:rFonts w:ascii="ＭＳ 明朝" w:eastAsia="ＭＳ 明朝" w:hAnsi="ＭＳ 明朝" w:hint="eastAsia"/>
          <w:color w:val="auto"/>
          <w:lang w:eastAsia="ja-JP"/>
        </w:rPr>
        <w:t>において</w:t>
      </w:r>
      <w:r w:rsidRPr="00E61A03">
        <w:rPr>
          <w:rFonts w:ascii="ＭＳ 明朝" w:eastAsia="ＭＳ 明朝" w:hAnsi="ＭＳ 明朝"/>
          <w:color w:val="auto"/>
          <w:lang w:eastAsia="ja-JP"/>
        </w:rPr>
        <w:t>制度の変化に相互に敏感に反応する傾向がある。日本の手続法</w:t>
      </w:r>
      <w:r w:rsidR="00971453" w:rsidRPr="00E61A03">
        <w:rPr>
          <w:rFonts w:ascii="ＭＳ 明朝" w:eastAsia="ＭＳ 明朝" w:hAnsi="ＭＳ 明朝" w:hint="eastAsia"/>
          <w:color w:val="auto"/>
          <w:lang w:eastAsia="ja-JP"/>
        </w:rPr>
        <w:t>における</w:t>
      </w:r>
      <w:r w:rsidRPr="00E61A03">
        <w:rPr>
          <w:rFonts w:ascii="ＭＳ 明朝" w:eastAsia="ＭＳ 明朝" w:hAnsi="ＭＳ 明朝"/>
          <w:color w:val="auto"/>
          <w:lang w:eastAsia="ja-JP"/>
        </w:rPr>
        <w:t>変化</w:t>
      </w:r>
      <w:r w:rsidR="00971453" w:rsidRPr="00E61A03">
        <w:rPr>
          <w:rFonts w:ascii="ＭＳ 明朝" w:eastAsia="ＭＳ 明朝" w:hAnsi="ＭＳ 明朝" w:hint="eastAsia"/>
          <w:color w:val="auto"/>
          <w:lang w:eastAsia="ja-JP"/>
        </w:rPr>
        <w:t>は、</w:t>
      </w:r>
      <w:r w:rsidRPr="00E61A03">
        <w:rPr>
          <w:rFonts w:ascii="ＭＳ 明朝" w:eastAsia="ＭＳ 明朝" w:hAnsi="ＭＳ 明朝"/>
          <w:color w:val="auto"/>
          <w:lang w:eastAsia="ja-JP"/>
        </w:rPr>
        <w:t>韓国</w:t>
      </w:r>
      <w:r w:rsidR="00971453" w:rsidRPr="00E61A03">
        <w:rPr>
          <w:rFonts w:ascii="ＭＳ 明朝" w:eastAsia="ＭＳ 明朝" w:hAnsi="ＭＳ 明朝" w:hint="eastAsia"/>
          <w:color w:val="auto"/>
          <w:lang w:eastAsia="ja-JP"/>
        </w:rPr>
        <w:t>には</w:t>
      </w:r>
      <w:r w:rsidRPr="00E61A03">
        <w:rPr>
          <w:rFonts w:ascii="ＭＳ 明朝" w:eastAsia="ＭＳ 明朝" w:hAnsi="ＭＳ 明朝"/>
          <w:color w:val="auto"/>
          <w:lang w:eastAsia="ja-JP"/>
        </w:rPr>
        <w:t>学者や研究者</w:t>
      </w:r>
      <w:r w:rsidR="00971453"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不足</w:t>
      </w:r>
      <w:r w:rsidR="00971453" w:rsidRPr="00E61A03">
        <w:rPr>
          <w:rFonts w:ascii="ＭＳ 明朝" w:eastAsia="ＭＳ 明朝" w:hAnsi="ＭＳ 明朝" w:hint="eastAsia"/>
          <w:color w:val="auto"/>
          <w:lang w:eastAsia="ja-JP"/>
        </w:rPr>
        <w:t>していること</w:t>
      </w:r>
      <w:r w:rsidRPr="00E61A03">
        <w:rPr>
          <w:rFonts w:ascii="ＭＳ 明朝" w:eastAsia="ＭＳ 明朝" w:hAnsi="ＭＳ 明朝"/>
          <w:color w:val="auto"/>
          <w:lang w:eastAsia="ja-JP"/>
        </w:rPr>
        <w:t>により、十分な議論が行われる前に</w:t>
      </w:r>
      <w:r w:rsidR="005D762B" w:rsidRPr="00E61A03">
        <w:rPr>
          <w:rFonts w:ascii="ＭＳ 明朝" w:eastAsia="ＭＳ 明朝" w:hAnsi="ＭＳ 明朝" w:hint="eastAsia"/>
          <w:color w:val="auto"/>
          <w:lang w:eastAsia="ja-JP"/>
        </w:rPr>
        <w:t>迅速に韓国に</w:t>
      </w:r>
      <w:r w:rsidRPr="00E61A03">
        <w:rPr>
          <w:rFonts w:ascii="ＭＳ 明朝" w:eastAsia="ＭＳ 明朝" w:hAnsi="ＭＳ 明朝"/>
          <w:color w:val="auto"/>
          <w:lang w:eastAsia="ja-JP"/>
        </w:rPr>
        <w:t>導入されることもある。</w:t>
      </w:r>
      <w:r w:rsidR="005D762B" w:rsidRPr="00E61A03">
        <w:rPr>
          <w:rFonts w:ascii="ＭＳ 明朝" w:eastAsia="ＭＳ 明朝" w:hAnsi="ＭＳ 明朝" w:hint="eastAsia"/>
          <w:color w:val="auto"/>
          <w:lang w:eastAsia="ja-JP"/>
        </w:rPr>
        <w:t>その例として、</w:t>
      </w:r>
      <w:r w:rsidRPr="00E61A03">
        <w:rPr>
          <w:rFonts w:ascii="ＭＳ 明朝" w:eastAsia="ＭＳ 明朝" w:hAnsi="ＭＳ 明朝"/>
          <w:color w:val="auto"/>
          <w:lang w:eastAsia="ja-JP"/>
        </w:rPr>
        <w:t>日本の専門委員制度をモデル</w:t>
      </w:r>
      <w:r w:rsidR="00971453" w:rsidRPr="00E61A03">
        <w:rPr>
          <w:rFonts w:ascii="ＭＳ 明朝" w:eastAsia="ＭＳ 明朝" w:hAnsi="ＭＳ 明朝" w:hint="eastAsia"/>
          <w:color w:val="auto"/>
          <w:lang w:eastAsia="ja-JP"/>
        </w:rPr>
        <w:t>とし</w:t>
      </w:r>
      <w:r w:rsidR="005D762B"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韓国の専門審理委員制度が</w:t>
      </w:r>
      <w:r w:rsidR="005D762B" w:rsidRPr="00E61A03">
        <w:rPr>
          <w:rFonts w:ascii="ＭＳ 明朝" w:eastAsia="ＭＳ 明朝" w:hAnsi="ＭＳ 明朝" w:hint="eastAsia"/>
          <w:color w:val="auto"/>
          <w:lang w:eastAsia="ja-JP"/>
        </w:rPr>
        <w:t>ある</w:t>
      </w:r>
      <w:r w:rsidRPr="00E61A03">
        <w:rPr>
          <w:rFonts w:ascii="ＭＳ 明朝" w:eastAsia="ＭＳ 明朝" w:hAnsi="ＭＳ 明朝"/>
          <w:color w:val="auto"/>
          <w:lang w:eastAsia="ja-JP"/>
        </w:rPr>
        <w:t>。韓国の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制度も</w:t>
      </w:r>
      <w:r w:rsidR="005D762B" w:rsidRPr="00E61A03">
        <w:rPr>
          <w:rFonts w:ascii="ＭＳ 明朝" w:eastAsia="ＭＳ 明朝" w:hAnsi="ＭＳ 明朝" w:hint="eastAsia"/>
          <w:color w:val="auto"/>
          <w:lang w:eastAsia="ja-JP"/>
        </w:rPr>
        <w:t>長い間</w:t>
      </w:r>
      <w:r w:rsidRPr="00E61A03">
        <w:rPr>
          <w:rFonts w:ascii="ＭＳ 明朝" w:eastAsia="ＭＳ 明朝" w:hAnsi="ＭＳ 明朝"/>
          <w:color w:val="auto"/>
          <w:lang w:eastAsia="ja-JP"/>
        </w:rPr>
        <w:t>、日本の制度変化</w:t>
      </w:r>
      <w:r w:rsidR="005D762B"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直接的・間接的に連動する傾向がある。</w:t>
      </w:r>
    </w:p>
    <w:p w14:paraId="5C02770B" w14:textId="790D1D9D"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韓国の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制度は、日本の借地借家調停令</w:t>
      </w:r>
      <w:r w:rsidRPr="00E61A03">
        <w:rPr>
          <w:rFonts w:ascii="ＭＳ 明朝" w:eastAsia="ＭＳ 明朝" w:hAnsi="ＭＳ 明朝"/>
          <w:color w:val="auto"/>
          <w:vertAlign w:val="superscript"/>
        </w:rPr>
        <w:footnoteReference w:id="1"/>
      </w:r>
      <w:r w:rsidRPr="00E61A03">
        <w:rPr>
          <w:rFonts w:ascii="ＭＳ 明朝" w:eastAsia="ＭＳ 明朝" w:hAnsi="ＭＳ 明朝"/>
          <w:color w:val="auto"/>
          <w:lang w:eastAsia="ja-JP"/>
        </w:rPr>
        <w:t xml:space="preserve"> から始まり、1962年</w:t>
      </w:r>
      <w:r w:rsidR="005D762B" w:rsidRPr="00E61A03">
        <w:rPr>
          <w:rFonts w:ascii="ＭＳ 明朝" w:eastAsia="ＭＳ 明朝" w:hAnsi="ＭＳ 明朝" w:hint="eastAsia"/>
          <w:color w:val="auto"/>
          <w:lang w:eastAsia="ja-JP"/>
        </w:rPr>
        <w:t>に</w:t>
      </w:r>
      <w:r w:rsidRPr="00E61A03">
        <w:rPr>
          <w:rFonts w:ascii="ＭＳ 明朝" w:eastAsia="ＭＳ 明朝" w:hAnsi="ＭＳ 明朝"/>
          <w:color w:val="auto"/>
          <w:lang w:eastAsia="ja-JP"/>
        </w:rPr>
        <w:t>韓国借地借家調停法</w:t>
      </w:r>
      <w:r w:rsidR="005D762B"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制定</w:t>
      </w:r>
      <w:r w:rsidR="005D762B" w:rsidRPr="00E61A03">
        <w:rPr>
          <w:rFonts w:ascii="ＭＳ 明朝" w:eastAsia="ＭＳ 明朝" w:hAnsi="ＭＳ 明朝" w:hint="eastAsia"/>
          <w:color w:val="auto"/>
          <w:lang w:eastAsia="ja-JP"/>
        </w:rPr>
        <w:t>されたこと</w:t>
      </w:r>
      <w:r w:rsidRPr="00E61A03">
        <w:rPr>
          <w:rFonts w:ascii="ＭＳ 明朝" w:eastAsia="ＭＳ 明朝" w:hAnsi="ＭＳ 明朝"/>
          <w:color w:val="auto"/>
          <w:lang w:eastAsia="ja-JP"/>
        </w:rPr>
        <w:t>で本格的に始まったと言える。ところで、1962年の借地借家調停法の制定理由</w:t>
      </w:r>
      <w:r w:rsidRPr="00E61A03">
        <w:rPr>
          <w:rFonts w:ascii="ＭＳ 明朝" w:eastAsia="ＭＳ 明朝" w:hAnsi="ＭＳ 明朝"/>
          <w:color w:val="auto"/>
          <w:vertAlign w:val="superscript"/>
        </w:rPr>
        <w:footnoteReference w:id="2"/>
      </w:r>
      <w:r w:rsidRPr="00E61A03">
        <w:rPr>
          <w:rFonts w:ascii="ＭＳ 明朝" w:eastAsia="ＭＳ 明朝" w:hAnsi="ＭＳ 明朝"/>
          <w:color w:val="auto"/>
          <w:lang w:eastAsia="ja-JP"/>
        </w:rPr>
        <w:t xml:space="preserve"> を見ると、現在の韓国</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制度の基本的な枠組み</w:t>
      </w:r>
      <w:r w:rsidR="005D762B"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その後もほぼそのまま維持されていることが分かる。</w:t>
      </w:r>
      <w:r w:rsidRPr="00A163AE">
        <w:rPr>
          <w:rFonts w:ascii="ＭＳ 明朝" w:eastAsia="ＭＳ 明朝" w:hAnsi="ＭＳ 明朝"/>
          <w:b/>
          <w:bCs/>
          <w:color w:val="auto"/>
          <w:u w:val="single"/>
          <w:lang w:eastAsia="ja-JP"/>
        </w:rPr>
        <w:t>制度の基本構造をどのように設定するかがいかに重要であるかを示すものといえる。</w:t>
      </w:r>
      <w:r w:rsidR="005D762B" w:rsidRPr="00E61A03">
        <w:rPr>
          <w:rFonts w:ascii="ＭＳ 明朝" w:eastAsia="ＭＳ 明朝" w:hAnsi="ＭＳ 明朝" w:hint="eastAsia"/>
          <w:color w:val="auto"/>
          <w:lang w:eastAsia="ja-JP"/>
        </w:rPr>
        <w:t>これを</w:t>
      </w:r>
      <w:r w:rsidRPr="00E61A03">
        <w:rPr>
          <w:rFonts w:ascii="ＭＳ 明朝" w:eastAsia="ＭＳ 明朝" w:hAnsi="ＭＳ 明朝"/>
          <w:color w:val="auto"/>
          <w:lang w:eastAsia="ja-JP"/>
        </w:rPr>
        <w:t>韓国と日本の調停</w:t>
      </w:r>
      <w:r w:rsidR="005D762B" w:rsidRPr="00E61A03">
        <w:rPr>
          <w:rFonts w:ascii="ＭＳ 明朝" w:eastAsia="ＭＳ 明朝" w:hAnsi="ＭＳ 明朝" w:hint="eastAsia"/>
          <w:color w:val="auto"/>
          <w:lang w:eastAsia="ja-JP"/>
        </w:rPr>
        <w:t>関係</w:t>
      </w:r>
      <w:r w:rsidRPr="00E61A03">
        <w:rPr>
          <w:rFonts w:ascii="ＭＳ 明朝" w:eastAsia="ＭＳ 明朝" w:hAnsi="ＭＳ 明朝"/>
          <w:color w:val="auto"/>
          <w:lang w:eastAsia="ja-JP"/>
        </w:rPr>
        <w:t>法規の相互連動性と言えるのではないだろうか。このような特徴から、シンガポール条約の調停制度に関する韓国と日本の両国の悩みも多くの部分で</w:t>
      </w:r>
      <w:r w:rsidRPr="00E61A03">
        <w:rPr>
          <w:rFonts w:ascii="ＭＳ 明朝" w:eastAsia="ＭＳ 明朝" w:hAnsi="ＭＳ 明朝"/>
          <w:color w:val="auto"/>
          <w:lang w:eastAsia="ja-JP"/>
        </w:rPr>
        <w:lastRenderedPageBreak/>
        <w:t>共通点がある。</w:t>
      </w:r>
    </w:p>
    <w:p w14:paraId="659DD1C3" w14:textId="368FB15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もちろん、</w:t>
      </w:r>
      <w:r w:rsidR="005D762B" w:rsidRPr="00A163AE">
        <w:rPr>
          <w:rFonts w:ascii="ＭＳ 明朝" w:eastAsia="ＭＳ 明朝" w:hAnsi="ＭＳ 明朝" w:hint="eastAsia"/>
          <w:b/>
          <w:bCs/>
          <w:color w:val="auto"/>
          <w:u w:val="single"/>
          <w:lang w:eastAsia="ja-JP"/>
        </w:rPr>
        <w:t>制度</w:t>
      </w:r>
      <w:r w:rsidR="001A3047" w:rsidRPr="00A163AE">
        <w:rPr>
          <w:rFonts w:ascii="ＭＳ 明朝" w:eastAsia="ＭＳ 明朝" w:hAnsi="ＭＳ 明朝" w:hint="eastAsia"/>
          <w:b/>
          <w:bCs/>
          <w:color w:val="auto"/>
          <w:u w:val="single"/>
          <w:lang w:eastAsia="ja-JP"/>
        </w:rPr>
        <w:t>の</w:t>
      </w:r>
      <w:r w:rsidRPr="00A163AE">
        <w:rPr>
          <w:rFonts w:ascii="ＭＳ 明朝" w:eastAsia="ＭＳ 明朝" w:hAnsi="ＭＳ 明朝"/>
          <w:b/>
          <w:bCs/>
          <w:color w:val="auto"/>
          <w:u w:val="single"/>
          <w:lang w:eastAsia="ja-JP"/>
        </w:rPr>
        <w:t>出発</w:t>
      </w:r>
      <w:r w:rsidR="001A3047" w:rsidRPr="00A163AE">
        <w:rPr>
          <w:rFonts w:ascii="ＭＳ 明朝" w:eastAsia="ＭＳ 明朝" w:hAnsi="ＭＳ 明朝" w:hint="eastAsia"/>
          <w:b/>
          <w:bCs/>
          <w:color w:val="auto"/>
          <w:u w:val="single"/>
          <w:lang w:eastAsia="ja-JP"/>
        </w:rPr>
        <w:t>において</w:t>
      </w:r>
      <w:r w:rsidRPr="00A163AE">
        <w:rPr>
          <w:rFonts w:ascii="ＭＳ 明朝" w:eastAsia="ＭＳ 明朝" w:hAnsi="ＭＳ 明朝"/>
          <w:b/>
          <w:bCs/>
          <w:color w:val="auto"/>
          <w:u w:val="single"/>
          <w:lang w:eastAsia="ja-JP"/>
        </w:rPr>
        <w:t>基本構造が似てい</w:t>
      </w:r>
      <w:r w:rsidR="001A3047" w:rsidRPr="00A163AE">
        <w:rPr>
          <w:rFonts w:ascii="ＭＳ 明朝" w:eastAsia="ＭＳ 明朝" w:hAnsi="ＭＳ 明朝" w:hint="eastAsia"/>
          <w:b/>
          <w:bCs/>
          <w:color w:val="auto"/>
          <w:u w:val="single"/>
          <w:lang w:eastAsia="ja-JP"/>
        </w:rPr>
        <w:t>た</w:t>
      </w:r>
      <w:r w:rsidRPr="00A163AE">
        <w:rPr>
          <w:rFonts w:ascii="ＭＳ 明朝" w:eastAsia="ＭＳ 明朝" w:hAnsi="ＭＳ 明朝"/>
          <w:b/>
          <w:bCs/>
          <w:color w:val="auto"/>
          <w:u w:val="single"/>
          <w:lang w:eastAsia="ja-JP"/>
        </w:rPr>
        <w:t>からといって、現在の韓国</w:t>
      </w:r>
      <w:r w:rsidR="005D762B" w:rsidRPr="00A163AE">
        <w:rPr>
          <w:rFonts w:ascii="ＭＳ 明朝" w:eastAsia="ＭＳ 明朝" w:hAnsi="ＭＳ 明朝" w:hint="eastAsia"/>
          <w:b/>
          <w:bCs/>
          <w:color w:val="auto"/>
          <w:u w:val="single"/>
          <w:lang w:eastAsia="ja-JP"/>
        </w:rPr>
        <w:t>の</w:t>
      </w:r>
      <w:r w:rsidR="001A3047" w:rsidRPr="00A163AE">
        <w:rPr>
          <w:rFonts w:ascii="ＭＳ 明朝" w:eastAsia="ＭＳ 明朝" w:hAnsi="ＭＳ 明朝" w:hint="eastAsia"/>
          <w:b/>
          <w:bCs/>
          <w:color w:val="auto"/>
          <w:u w:val="single"/>
          <w:lang w:eastAsia="ja-JP"/>
        </w:rPr>
        <w:t>調停</w:t>
      </w:r>
      <w:r w:rsidR="005D762B" w:rsidRPr="00A163AE">
        <w:rPr>
          <w:rFonts w:ascii="ＭＳ 明朝" w:eastAsia="ＭＳ 明朝" w:hAnsi="ＭＳ 明朝" w:hint="eastAsia"/>
          <w:b/>
          <w:bCs/>
          <w:color w:val="auto"/>
          <w:u w:val="single"/>
          <w:lang w:eastAsia="ja-JP"/>
        </w:rPr>
        <w:t>制度</w:t>
      </w:r>
      <w:r w:rsidRPr="00A163AE">
        <w:rPr>
          <w:rFonts w:ascii="ＭＳ 明朝" w:eastAsia="ＭＳ 明朝" w:hAnsi="ＭＳ 明朝"/>
          <w:b/>
          <w:bCs/>
          <w:color w:val="auto"/>
          <w:u w:val="single"/>
          <w:lang w:eastAsia="ja-JP"/>
        </w:rPr>
        <w:t>と日本の調停制度</w:t>
      </w:r>
      <w:r w:rsidR="005D762B" w:rsidRPr="00A163AE">
        <w:rPr>
          <w:rFonts w:ascii="ＭＳ 明朝" w:eastAsia="ＭＳ 明朝" w:hAnsi="ＭＳ 明朝" w:hint="eastAsia"/>
          <w:b/>
          <w:bCs/>
          <w:color w:val="auto"/>
          <w:u w:val="single"/>
          <w:lang w:eastAsia="ja-JP"/>
        </w:rPr>
        <w:t>が</w:t>
      </w:r>
      <w:r w:rsidRPr="00A163AE">
        <w:rPr>
          <w:rFonts w:ascii="ＭＳ 明朝" w:eastAsia="ＭＳ 明朝" w:hAnsi="ＭＳ 明朝"/>
          <w:b/>
          <w:bCs/>
          <w:color w:val="auto"/>
          <w:u w:val="single"/>
          <w:lang w:eastAsia="ja-JP"/>
        </w:rPr>
        <w:t>類似</w:t>
      </w:r>
      <w:r w:rsidR="001A3047" w:rsidRPr="00A163AE">
        <w:rPr>
          <w:rFonts w:ascii="ＭＳ 明朝" w:eastAsia="ＭＳ 明朝" w:hAnsi="ＭＳ 明朝" w:hint="eastAsia"/>
          <w:b/>
          <w:bCs/>
          <w:color w:val="auto"/>
          <w:u w:val="single"/>
          <w:lang w:eastAsia="ja-JP"/>
        </w:rPr>
        <w:t>点のみある</w:t>
      </w:r>
      <w:r w:rsidRPr="00A163AE">
        <w:rPr>
          <w:rFonts w:ascii="ＭＳ 明朝" w:eastAsia="ＭＳ 明朝" w:hAnsi="ＭＳ 明朝"/>
          <w:b/>
          <w:bCs/>
          <w:color w:val="auto"/>
          <w:u w:val="single"/>
          <w:lang w:eastAsia="ja-JP"/>
        </w:rPr>
        <w:t>わけではない</w:t>
      </w:r>
      <w:r w:rsidRPr="00E61A03">
        <w:rPr>
          <w:rFonts w:ascii="ＭＳ 明朝" w:eastAsia="ＭＳ 明朝" w:hAnsi="ＭＳ 明朝"/>
          <w:color w:val="auto"/>
          <w:lang w:eastAsia="ja-JP"/>
        </w:rPr>
        <w:t>。訴訟、調停、仲裁などに対する手続法は、ほとんどの条文が似て</w:t>
      </w:r>
      <w:r w:rsidR="00C1464F" w:rsidRPr="00E61A03">
        <w:rPr>
          <w:rFonts w:ascii="ＭＳ 明朝" w:eastAsia="ＭＳ 明朝" w:hAnsi="ＭＳ 明朝" w:hint="eastAsia"/>
          <w:color w:val="auto"/>
          <w:lang w:eastAsia="ja-JP"/>
        </w:rPr>
        <w:t>いるが、</w:t>
      </w:r>
      <w:r w:rsidRPr="00E61A03">
        <w:rPr>
          <w:rFonts w:ascii="ＭＳ 明朝" w:eastAsia="ＭＳ 明朝" w:hAnsi="ＭＳ 明朝"/>
          <w:color w:val="auto"/>
          <w:lang w:eastAsia="ja-JP"/>
        </w:rPr>
        <w:t>規定の</w:t>
      </w:r>
      <w:r w:rsidR="00C1464F" w:rsidRPr="00E61A03">
        <w:rPr>
          <w:rFonts w:ascii="ＭＳ 明朝" w:eastAsia="ＭＳ 明朝" w:hAnsi="ＭＳ 明朝" w:hint="eastAsia"/>
          <w:color w:val="auto"/>
          <w:lang w:eastAsia="ja-JP"/>
        </w:rPr>
        <w:t>一部の</w:t>
      </w:r>
      <w:r w:rsidRPr="00E61A03">
        <w:rPr>
          <w:rFonts w:ascii="ＭＳ 明朝" w:eastAsia="ＭＳ 明朝" w:hAnsi="ＭＳ 明朝"/>
          <w:color w:val="auto"/>
          <w:lang w:eastAsia="ja-JP"/>
        </w:rPr>
        <w:t>変化で全く異なる</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に変形</w:t>
      </w:r>
      <w:r w:rsidR="00C1464F" w:rsidRPr="00E61A03">
        <w:rPr>
          <w:rFonts w:ascii="ＭＳ 明朝" w:eastAsia="ＭＳ 明朝" w:hAnsi="ＭＳ 明朝" w:hint="eastAsia"/>
          <w:color w:val="auto"/>
          <w:lang w:eastAsia="ja-JP"/>
        </w:rPr>
        <w:t>され</w:t>
      </w:r>
      <w:r w:rsidRPr="00E61A03">
        <w:rPr>
          <w:rFonts w:ascii="ＭＳ 明朝" w:eastAsia="ＭＳ 明朝" w:hAnsi="ＭＳ 明朝"/>
          <w:color w:val="auto"/>
          <w:lang w:eastAsia="ja-JP"/>
        </w:rPr>
        <w:t>たり、運用され</w:t>
      </w:r>
      <w:r w:rsidR="00C1464F" w:rsidRPr="00E61A03">
        <w:rPr>
          <w:rFonts w:ascii="ＭＳ 明朝" w:eastAsia="ＭＳ 明朝" w:hAnsi="ＭＳ 明朝" w:hint="eastAsia"/>
          <w:color w:val="auto"/>
          <w:lang w:eastAsia="ja-JP"/>
        </w:rPr>
        <w:t>たりす</w:t>
      </w:r>
      <w:r w:rsidRPr="00E61A03">
        <w:rPr>
          <w:rFonts w:ascii="ＭＳ 明朝" w:eastAsia="ＭＳ 明朝" w:hAnsi="ＭＳ 明朝"/>
          <w:color w:val="auto"/>
          <w:lang w:eastAsia="ja-JP"/>
        </w:rPr>
        <w:t>ることもあるからである。民事調停法の条文</w:t>
      </w:r>
      <w:r w:rsidR="00C1464F" w:rsidRPr="00E61A03">
        <w:rPr>
          <w:rFonts w:ascii="ＭＳ 明朝" w:eastAsia="ＭＳ 明朝" w:hAnsi="ＭＳ 明朝" w:hint="eastAsia"/>
          <w:color w:val="auto"/>
          <w:lang w:eastAsia="ja-JP"/>
        </w:rPr>
        <w:t>の１，２個</w:t>
      </w:r>
      <w:r w:rsidRPr="00E61A03">
        <w:rPr>
          <w:rFonts w:ascii="ＭＳ 明朝" w:eastAsia="ＭＳ 明朝" w:hAnsi="ＭＳ 明朝"/>
          <w:color w:val="auto"/>
          <w:lang w:eastAsia="ja-JP"/>
        </w:rPr>
        <w:t>が民事訴訟と密接に連結</w:t>
      </w:r>
      <w:r w:rsidR="00C1464F" w:rsidRPr="00E61A03">
        <w:rPr>
          <w:rFonts w:ascii="ＭＳ 明朝" w:eastAsia="ＭＳ 明朝" w:hAnsi="ＭＳ 明朝" w:hint="eastAsia"/>
          <w:color w:val="auto"/>
          <w:lang w:eastAsia="ja-JP"/>
        </w:rPr>
        <w:t>されることで</w:t>
      </w:r>
      <w:r w:rsidRPr="00E61A03">
        <w:rPr>
          <w:rFonts w:ascii="ＭＳ 明朝" w:eastAsia="ＭＳ 明朝" w:hAnsi="ＭＳ 明朝"/>
          <w:color w:val="auto"/>
          <w:lang w:eastAsia="ja-JP"/>
        </w:rPr>
        <w:t>、</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 xml:space="preserve">の現実が全く異なることもあるからである。 </w:t>
      </w:r>
    </w:p>
    <w:p w14:paraId="72850DD6" w14:textId="40B6163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手続規定が同じであっても、</w:t>
      </w:r>
      <w:r w:rsidRPr="00A163AE">
        <w:rPr>
          <w:rFonts w:ascii="ＭＳ 明朝" w:eastAsia="ＭＳ 明朝" w:hAnsi="ＭＳ 明朝"/>
          <w:b/>
          <w:bCs/>
          <w:color w:val="auto"/>
          <w:u w:val="single"/>
          <w:lang w:eastAsia="ja-JP"/>
        </w:rPr>
        <w:t>手続</w:t>
      </w:r>
      <w:r w:rsidR="00C1464F" w:rsidRPr="00A163AE">
        <w:rPr>
          <w:rFonts w:ascii="ＭＳ 明朝" w:eastAsia="ＭＳ 明朝" w:hAnsi="ＭＳ 明朝" w:hint="eastAsia"/>
          <w:b/>
          <w:bCs/>
          <w:color w:val="auto"/>
          <w:u w:val="single"/>
          <w:lang w:eastAsia="ja-JP"/>
        </w:rPr>
        <w:t>が適用される</w:t>
      </w:r>
      <w:r w:rsidRPr="00A163AE">
        <w:rPr>
          <w:rFonts w:ascii="ＭＳ 明朝" w:eastAsia="ＭＳ 明朝" w:hAnsi="ＭＳ 明朝"/>
          <w:b/>
          <w:bCs/>
          <w:color w:val="auto"/>
          <w:u w:val="single"/>
          <w:lang w:eastAsia="ja-JP"/>
        </w:rPr>
        <w:t>文化の違いにより、現実の手続運用が異なることもある。</w:t>
      </w:r>
      <w:r w:rsidRPr="00E61A03">
        <w:rPr>
          <w:rFonts w:ascii="ＭＳ 明朝" w:eastAsia="ＭＳ 明朝" w:hAnsi="ＭＳ 明朝"/>
          <w:color w:val="auto"/>
          <w:lang w:eastAsia="ja-JP"/>
        </w:rPr>
        <w:t>例えば、口頭主義、処分権主義、弁論主義、</w:t>
      </w:r>
      <w:r w:rsidR="00C55F17" w:rsidRPr="00E61A03">
        <w:rPr>
          <w:rFonts w:ascii="ＭＳ 明朝" w:eastAsia="ＭＳ 明朝" w:hAnsi="ＭＳ 明朝" w:hint="eastAsia"/>
          <w:color w:val="auto"/>
          <w:lang w:eastAsia="ja-JP"/>
        </w:rPr>
        <w:t>時機に遅れた攻撃防御方法の却下、審級</w:t>
      </w:r>
      <w:r w:rsidRPr="00E61A03">
        <w:rPr>
          <w:rFonts w:ascii="ＭＳ 明朝" w:eastAsia="ＭＳ 明朝" w:hAnsi="ＭＳ 明朝"/>
          <w:color w:val="auto"/>
          <w:lang w:eastAsia="ja-JP"/>
        </w:rPr>
        <w:t>制度の運営などは、手続法</w:t>
      </w:r>
      <w:r w:rsidR="00C55F17" w:rsidRPr="00E61A03">
        <w:rPr>
          <w:rFonts w:ascii="ＭＳ 明朝" w:eastAsia="ＭＳ 明朝" w:hAnsi="ＭＳ 明朝" w:hint="eastAsia"/>
          <w:color w:val="auto"/>
          <w:lang w:eastAsia="ja-JP"/>
        </w:rPr>
        <w:t>における</w:t>
      </w:r>
      <w:r w:rsidRPr="00E61A03">
        <w:rPr>
          <w:rFonts w:ascii="ＭＳ 明朝" w:eastAsia="ＭＳ 明朝" w:hAnsi="ＭＳ 明朝"/>
          <w:color w:val="auto"/>
          <w:lang w:eastAsia="ja-JP"/>
        </w:rPr>
        <w:t>規定がほぼ同じであ</w:t>
      </w:r>
      <w:r w:rsidR="00C55F17" w:rsidRPr="00E61A03">
        <w:rPr>
          <w:rFonts w:ascii="ＭＳ 明朝" w:eastAsia="ＭＳ 明朝" w:hAnsi="ＭＳ 明朝" w:hint="eastAsia"/>
          <w:color w:val="auto"/>
          <w:lang w:eastAsia="ja-JP"/>
        </w:rPr>
        <w:t>るが</w:t>
      </w:r>
      <w:r w:rsidRPr="00E61A03">
        <w:rPr>
          <w:rFonts w:ascii="ＭＳ 明朝" w:eastAsia="ＭＳ 明朝" w:hAnsi="ＭＳ 明朝"/>
          <w:color w:val="auto"/>
          <w:lang w:eastAsia="ja-JP"/>
        </w:rPr>
        <w:t>、韓国と日本の文化や手続に対する認識、その手続を運用する人々の認識によって、現実の制度運用</w:t>
      </w:r>
      <w:r w:rsidR="00C55F17" w:rsidRPr="00E61A03">
        <w:rPr>
          <w:rFonts w:ascii="ＭＳ 明朝" w:eastAsia="ＭＳ 明朝" w:hAnsi="ＭＳ 明朝" w:hint="eastAsia"/>
          <w:color w:val="auto"/>
          <w:lang w:eastAsia="ja-JP"/>
        </w:rPr>
        <w:t>において大きく異なる部分があるものと思われる</w:t>
      </w:r>
      <w:r w:rsidRPr="00E61A03">
        <w:rPr>
          <w:rFonts w:ascii="ＭＳ 明朝" w:eastAsia="ＭＳ 明朝" w:hAnsi="ＭＳ 明朝"/>
          <w:color w:val="auto"/>
          <w:lang w:eastAsia="ja-JP"/>
        </w:rPr>
        <w:t xml:space="preserve">。 </w:t>
      </w:r>
    </w:p>
    <w:p w14:paraId="7570CF70" w14:textId="27517B6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このような手続法の特性のため、韓国と日本の調停制度は、基本</w:t>
      </w:r>
      <w:r w:rsidR="00C55F17" w:rsidRPr="00E61A03">
        <w:rPr>
          <w:rFonts w:ascii="ＭＳ 明朝" w:eastAsia="ＭＳ 明朝" w:hAnsi="ＭＳ 明朝" w:hint="eastAsia"/>
          <w:color w:val="auto"/>
          <w:lang w:eastAsia="ja-JP"/>
        </w:rPr>
        <w:t>構造</w:t>
      </w:r>
      <w:r w:rsidRPr="00E61A03">
        <w:rPr>
          <w:rFonts w:ascii="ＭＳ 明朝" w:eastAsia="ＭＳ 明朝" w:hAnsi="ＭＳ 明朝"/>
          <w:color w:val="auto"/>
          <w:lang w:eastAsia="ja-JP"/>
        </w:rPr>
        <w:t>が似ているにもかかわらず、調停の現実に</w:t>
      </w:r>
      <w:r w:rsidR="00C55F17" w:rsidRPr="00E61A03">
        <w:rPr>
          <w:rFonts w:ascii="ＭＳ 明朝" w:eastAsia="ＭＳ 明朝" w:hAnsi="ＭＳ 明朝" w:hint="eastAsia"/>
          <w:color w:val="auto"/>
          <w:lang w:eastAsia="ja-JP"/>
        </w:rPr>
        <w:t>おいては多少の</w:t>
      </w:r>
      <w:r w:rsidRPr="00E61A03">
        <w:rPr>
          <w:rFonts w:ascii="ＭＳ 明朝" w:eastAsia="ＭＳ 明朝" w:hAnsi="ＭＳ 明朝"/>
          <w:color w:val="auto"/>
          <w:lang w:eastAsia="ja-JP"/>
        </w:rPr>
        <w:t>違いが見られる。例えば、</w:t>
      </w:r>
      <w:r w:rsidRPr="00A163AE">
        <w:rPr>
          <w:rFonts w:ascii="ＭＳ 明朝" w:eastAsia="ＭＳ 明朝" w:hAnsi="ＭＳ 明朝"/>
          <w:b/>
          <w:bCs/>
          <w:color w:val="auto"/>
          <w:u w:val="single"/>
          <w:lang w:eastAsia="ja-JP"/>
        </w:rPr>
        <w:t>日本の「調停に代わる決定」</w:t>
      </w:r>
      <w:r w:rsidRPr="00E61A03">
        <w:rPr>
          <w:rFonts w:ascii="ＭＳ 明朝" w:eastAsia="ＭＳ 明朝" w:hAnsi="ＭＳ 明朝"/>
          <w:color w:val="auto"/>
          <w:lang w:eastAsia="ja-JP"/>
        </w:rPr>
        <w:t>は、韓国の「調停に代わる決定」と</w:t>
      </w:r>
      <w:r w:rsidR="00C55F17" w:rsidRPr="00E61A03">
        <w:rPr>
          <w:rFonts w:ascii="ＭＳ 明朝" w:eastAsia="ＭＳ 明朝" w:hAnsi="ＭＳ 明朝" w:hint="eastAsia"/>
          <w:color w:val="auto"/>
          <w:lang w:eastAsia="ja-JP"/>
        </w:rPr>
        <w:t>同じ名称である</w:t>
      </w:r>
      <w:r w:rsidRPr="00E61A03">
        <w:rPr>
          <w:rFonts w:ascii="ＭＳ 明朝" w:eastAsia="ＭＳ 明朝" w:hAnsi="ＭＳ 明朝"/>
          <w:color w:val="auto"/>
          <w:lang w:eastAsia="ja-JP"/>
        </w:rPr>
        <w:t>にもかかわらず、裁判所の裁量によって任意に決定する</w:t>
      </w:r>
      <w:r w:rsidR="00C01FE9" w:rsidRPr="00E61A03">
        <w:rPr>
          <w:rFonts w:ascii="ＭＳ 明朝" w:eastAsia="ＭＳ 明朝" w:hAnsi="ＭＳ 明朝" w:hint="eastAsia"/>
          <w:color w:val="auto"/>
          <w:lang w:eastAsia="ja-JP"/>
        </w:rPr>
        <w:t>ものである</w:t>
      </w:r>
      <w:r w:rsidRPr="00E61A03">
        <w:rPr>
          <w:rFonts w:ascii="ＭＳ 明朝" w:eastAsia="ＭＳ 明朝" w:hAnsi="ＭＳ 明朝"/>
          <w:color w:val="auto"/>
          <w:lang w:eastAsia="ja-JP"/>
        </w:rPr>
        <w:t>という点</w:t>
      </w:r>
      <w:r w:rsidR="00C55F17" w:rsidRPr="00A163AE">
        <w:rPr>
          <w:rFonts w:ascii="ＭＳ 明朝" w:eastAsia="ＭＳ 明朝" w:hAnsi="ＭＳ 明朝" w:hint="eastAsia"/>
          <w:color w:val="auto"/>
          <w:lang w:eastAsia="ja-JP"/>
        </w:rPr>
        <w:t>から</w:t>
      </w:r>
      <w:r w:rsidRPr="00A163AE">
        <w:rPr>
          <w:rFonts w:ascii="ＭＳ 明朝" w:eastAsia="ＭＳ 明朝" w:hAnsi="ＭＳ 明朝"/>
          <w:b/>
          <w:bCs/>
          <w:color w:val="auto"/>
          <w:u w:val="single"/>
          <w:lang w:eastAsia="ja-JP"/>
        </w:rPr>
        <w:t>韓国の和解勧告決定と類似</w:t>
      </w:r>
      <w:r w:rsidR="00C01FE9" w:rsidRPr="00A163AE">
        <w:rPr>
          <w:rFonts w:ascii="ＭＳ 明朝" w:eastAsia="ＭＳ 明朝" w:hAnsi="ＭＳ 明朝" w:hint="eastAsia"/>
          <w:b/>
          <w:bCs/>
          <w:color w:val="auto"/>
          <w:u w:val="single"/>
          <w:lang w:eastAsia="ja-JP"/>
        </w:rPr>
        <w:t>する</w:t>
      </w:r>
      <w:r w:rsidRPr="00A163AE">
        <w:rPr>
          <w:rFonts w:ascii="ＭＳ 明朝" w:eastAsia="ＭＳ 明朝" w:hAnsi="ＭＳ 明朝"/>
          <w:b/>
          <w:bCs/>
          <w:color w:val="auto"/>
          <w:u w:val="single"/>
          <w:lang w:eastAsia="ja-JP"/>
        </w:rPr>
        <w:t>制度と理解され</w:t>
      </w:r>
      <w:r w:rsidR="00C55F17" w:rsidRPr="00A163AE">
        <w:rPr>
          <w:rFonts w:ascii="ＭＳ 明朝" w:eastAsia="ＭＳ 明朝" w:hAnsi="ＭＳ 明朝" w:hint="eastAsia"/>
          <w:b/>
          <w:bCs/>
          <w:color w:val="auto"/>
          <w:u w:val="single"/>
          <w:lang w:eastAsia="ja-JP"/>
        </w:rPr>
        <w:t>ている</w:t>
      </w:r>
      <w:r w:rsidRPr="00E61A03">
        <w:rPr>
          <w:rFonts w:ascii="ＭＳ 明朝" w:eastAsia="ＭＳ 明朝" w:hAnsi="ＭＳ 明朝"/>
          <w:color w:val="auto"/>
          <w:vertAlign w:val="superscript"/>
        </w:rPr>
        <w:footnoteReference w:id="3"/>
      </w:r>
      <w:r w:rsidR="00C55F17" w:rsidRPr="00E61A03">
        <w:rPr>
          <w:rFonts w:ascii="ＭＳ 明朝" w:eastAsia="ＭＳ 明朝" w:hAnsi="ＭＳ 明朝" w:hint="eastAsia"/>
          <w:color w:val="auto"/>
          <w:lang w:eastAsia="ja-JP"/>
        </w:rPr>
        <w:t>。</w:t>
      </w:r>
    </w:p>
    <w:p w14:paraId="03D2EFE8" w14:textId="53915DC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シンガポール条約（2018年）</w:t>
      </w:r>
      <w:r w:rsidRPr="00E61A03">
        <w:rPr>
          <w:rFonts w:ascii="ＭＳ 明朝" w:eastAsia="ＭＳ 明朝" w:hAnsi="ＭＳ 明朝"/>
          <w:color w:val="auto"/>
          <w:vertAlign w:val="superscript"/>
        </w:rPr>
        <w:footnoteReference w:id="4"/>
      </w:r>
      <w:r w:rsidRPr="00E61A03">
        <w:rPr>
          <w:rFonts w:ascii="ＭＳ 明朝" w:eastAsia="ＭＳ 明朝" w:hAnsi="ＭＳ 明朝"/>
          <w:color w:val="auto"/>
          <w:lang w:eastAsia="ja-JP"/>
        </w:rPr>
        <w:t xml:space="preserve"> 以後</w:t>
      </w:r>
      <w:r w:rsidR="00C01FE9" w:rsidRPr="00E61A03">
        <w:rPr>
          <w:rFonts w:ascii="ＭＳ 明朝" w:eastAsia="ＭＳ 明朝" w:hAnsi="ＭＳ 明朝" w:hint="eastAsia"/>
          <w:color w:val="auto"/>
          <w:lang w:eastAsia="ja-JP"/>
        </w:rPr>
        <w:t>、</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への対応においても、韓国と日本は対照的な面がある。韓国でもモデル法を導入し、</w:t>
      </w:r>
      <w:r w:rsidR="000B6EB1" w:rsidRPr="00E61A03">
        <w:rPr>
          <w:rFonts w:ascii="ＭＳ 明朝" w:eastAsia="ＭＳ 明朝" w:hAnsi="ＭＳ 明朝" w:hint="eastAsia"/>
          <w:color w:val="auto"/>
          <w:lang w:eastAsia="ja-JP"/>
        </w:rPr>
        <w:t>まず</w:t>
      </w:r>
      <w:r w:rsidRPr="00E61A03">
        <w:rPr>
          <w:rFonts w:ascii="ＭＳ 明朝" w:eastAsia="ＭＳ 明朝" w:hAnsi="ＭＳ 明朝"/>
          <w:color w:val="auto"/>
          <w:lang w:eastAsia="ja-JP"/>
        </w:rPr>
        <w:t>国内法や国内</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制度の整備を模索しようという意見がなかったわけではないが、条約の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のような新しい制度は先導的に受け入れる</w:t>
      </w:r>
      <w:r w:rsidR="000B6EB1" w:rsidRPr="00E61A03">
        <w:rPr>
          <w:rFonts w:ascii="ＭＳ 明朝" w:eastAsia="ＭＳ 明朝" w:hAnsi="ＭＳ 明朝" w:hint="eastAsia"/>
          <w:color w:val="auto"/>
          <w:lang w:eastAsia="ja-JP"/>
        </w:rPr>
        <w:t>方が</w:t>
      </w:r>
      <w:r w:rsidRPr="00E61A03">
        <w:rPr>
          <w:rFonts w:ascii="ＭＳ 明朝" w:eastAsia="ＭＳ 明朝" w:hAnsi="ＭＳ 明朝"/>
          <w:color w:val="auto"/>
          <w:lang w:eastAsia="ja-JP"/>
        </w:rPr>
        <w:t xml:space="preserve">、海外貿易依存度の高い韓国にとって最終的に得になるという意見が優勢であり、2019年に条約に署名するなど積極的な姿勢を見せた。 </w:t>
      </w:r>
    </w:p>
    <w:p w14:paraId="4E4A4044" w14:textId="419302E3"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これに対し、日本は、条約と民事執行法、ADR促進法等との</w:t>
      </w:r>
      <w:r w:rsidR="00303EE5">
        <w:rPr>
          <w:rFonts w:ascii="ＭＳ 明朝" w:eastAsia="ＭＳ 明朝" w:hAnsi="ＭＳ 明朝" w:hint="eastAsia"/>
          <w:color w:val="auto"/>
          <w:lang w:eastAsia="ja-JP"/>
        </w:rPr>
        <w:t>抵触</w:t>
      </w:r>
      <w:r w:rsidRPr="00E61A03">
        <w:rPr>
          <w:rFonts w:ascii="ＭＳ 明朝" w:eastAsia="ＭＳ 明朝" w:hAnsi="ＭＳ 明朝"/>
          <w:color w:val="auto"/>
          <w:lang w:eastAsia="ja-JP"/>
        </w:rPr>
        <w:t>問題、及び</w:t>
      </w:r>
      <w:r w:rsidR="000B6EB1" w:rsidRPr="00E61A03">
        <w:rPr>
          <w:rFonts w:ascii="ＭＳ 明朝" w:eastAsia="ＭＳ 明朝" w:hAnsi="ＭＳ 明朝" w:hint="eastAsia"/>
          <w:color w:val="auto"/>
          <w:lang w:eastAsia="ja-JP"/>
        </w:rPr>
        <w:t>裁判外</w:t>
      </w:r>
      <w:r w:rsidRPr="00E61A03">
        <w:rPr>
          <w:rFonts w:ascii="ＭＳ 明朝" w:eastAsia="ＭＳ 明朝" w:hAnsi="ＭＳ 明朝"/>
          <w:color w:val="auto"/>
          <w:lang w:eastAsia="ja-JP"/>
        </w:rPr>
        <w:t>調停に</w:t>
      </w:r>
      <w:r w:rsidR="000B6EB1" w:rsidRPr="00E61A03">
        <w:rPr>
          <w:rFonts w:ascii="ＭＳ 明朝" w:eastAsia="ＭＳ 明朝" w:hAnsi="ＭＳ 明朝" w:hint="eastAsia"/>
          <w:color w:val="auto"/>
          <w:lang w:eastAsia="ja-JP"/>
        </w:rPr>
        <w:t>執行力</w:t>
      </w:r>
      <w:r w:rsidRPr="00E61A03">
        <w:rPr>
          <w:rFonts w:ascii="ＭＳ 明朝" w:eastAsia="ＭＳ 明朝" w:hAnsi="ＭＳ 明朝"/>
          <w:color w:val="auto"/>
          <w:lang w:eastAsia="ja-JP"/>
        </w:rPr>
        <w:t>を認めない法制度等により、シンガポール条約</w:t>
      </w:r>
      <w:r w:rsidR="000B6EB1"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履行</w:t>
      </w:r>
      <w:r w:rsidR="000B6EB1" w:rsidRPr="00E61A03">
        <w:rPr>
          <w:rFonts w:ascii="ＭＳ 明朝" w:eastAsia="ＭＳ 明朝" w:hAnsi="ＭＳ 明朝" w:hint="eastAsia"/>
          <w:color w:val="auto"/>
          <w:lang w:eastAsia="ja-JP"/>
        </w:rPr>
        <w:t>する</w:t>
      </w:r>
      <w:r w:rsidRPr="00E61A03">
        <w:rPr>
          <w:rFonts w:ascii="ＭＳ 明朝" w:eastAsia="ＭＳ 明朝" w:hAnsi="ＭＳ 明朝"/>
          <w:color w:val="auto"/>
          <w:lang w:eastAsia="ja-JP"/>
        </w:rPr>
        <w:t>ため</w:t>
      </w:r>
      <w:r w:rsidR="000B6EB1" w:rsidRPr="00E61A03">
        <w:rPr>
          <w:rFonts w:ascii="ＭＳ 明朝" w:eastAsia="ＭＳ 明朝" w:hAnsi="ＭＳ 明朝" w:hint="eastAsia"/>
          <w:color w:val="auto"/>
          <w:lang w:eastAsia="ja-JP"/>
        </w:rPr>
        <w:t>には</w:t>
      </w:r>
      <w:r w:rsidRPr="00E61A03">
        <w:rPr>
          <w:rFonts w:ascii="ＭＳ 明朝" w:eastAsia="ＭＳ 明朝" w:hAnsi="ＭＳ 明朝"/>
          <w:color w:val="auto"/>
          <w:lang w:eastAsia="ja-JP"/>
        </w:rPr>
        <w:t>日本法体系の大幅な変更が必要と考え、</w:t>
      </w:r>
      <w:r w:rsidR="00C22DE2" w:rsidRPr="00E61A03">
        <w:rPr>
          <w:rFonts w:ascii="ＭＳ 明朝" w:eastAsia="ＭＳ 明朝" w:hAnsi="ＭＳ 明朝" w:hint="eastAsia"/>
          <w:color w:val="auto"/>
          <w:lang w:eastAsia="ja-JP"/>
        </w:rPr>
        <w:t>加入</w:t>
      </w:r>
      <w:r w:rsidRPr="00E61A03">
        <w:rPr>
          <w:rFonts w:ascii="ＭＳ 明朝" w:eastAsia="ＭＳ 明朝" w:hAnsi="ＭＳ 明朝"/>
          <w:color w:val="auto"/>
          <w:lang w:eastAsia="ja-JP"/>
        </w:rPr>
        <w:t>に慎重な立場であった</w:t>
      </w:r>
      <w:r w:rsidRPr="00E61A03">
        <w:rPr>
          <w:rFonts w:ascii="ＭＳ 明朝" w:eastAsia="ＭＳ 明朝" w:hAnsi="ＭＳ 明朝"/>
          <w:color w:val="auto"/>
          <w:vertAlign w:val="superscript"/>
        </w:rPr>
        <w:footnoteReference w:id="5"/>
      </w:r>
      <w:r w:rsidR="00C22DE2" w:rsidRPr="00E61A03">
        <w:rPr>
          <w:rFonts w:ascii="ＭＳ 明朝" w:eastAsia="ＭＳ 明朝" w:hAnsi="ＭＳ 明朝" w:hint="eastAsia"/>
          <w:color w:val="auto"/>
          <w:lang w:eastAsia="ja-JP"/>
        </w:rPr>
        <w:t>。</w:t>
      </w:r>
    </w:p>
    <w:p w14:paraId="11905842" w14:textId="65C33AB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シンガポール条約への対応姿勢は、日本が2023年4月21日にシンガポール条約実施法を制定し、2023年10月1日にシンガポール条約に</w:t>
      </w:r>
      <w:r w:rsidR="00C22DE2" w:rsidRPr="00E61A03">
        <w:rPr>
          <w:rFonts w:ascii="ＭＳ 明朝" w:eastAsia="ＭＳ 明朝" w:hAnsi="ＭＳ 明朝" w:hint="eastAsia"/>
          <w:color w:val="auto"/>
          <w:lang w:eastAsia="ja-JP"/>
        </w:rPr>
        <w:t>加入</w:t>
      </w:r>
      <w:r w:rsidRPr="00E61A03">
        <w:rPr>
          <w:rFonts w:ascii="ＭＳ 明朝" w:eastAsia="ＭＳ 明朝" w:hAnsi="ＭＳ 明朝"/>
          <w:color w:val="auto"/>
          <w:lang w:eastAsia="ja-JP"/>
        </w:rPr>
        <w:t>し、2024年4月に条約実施法を施行することを決定したことで逆転した。日本がシンガポール条約の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 xml:space="preserve">制度導入にスピードを上げ始めたからである。 </w:t>
      </w:r>
    </w:p>
    <w:p w14:paraId="69969080" w14:textId="3D481C4E" w:rsidR="00871027" w:rsidRPr="00E61A03" w:rsidRDefault="00C22DE2">
      <w:pPr>
        <w:pStyle w:val="a3"/>
        <w:ind w:firstLine="200"/>
        <w:rPr>
          <w:rFonts w:ascii="ＭＳ 明朝" w:eastAsia="ＭＳ 明朝" w:hAnsi="ＭＳ 明朝"/>
          <w:color w:val="auto"/>
          <w:lang w:eastAsia="ja-JP"/>
        </w:rPr>
      </w:pPr>
      <w:r w:rsidRPr="00E61A03">
        <w:rPr>
          <w:rFonts w:ascii="ＭＳ 明朝" w:eastAsia="ＭＳ 明朝" w:hAnsi="ＭＳ 明朝" w:hint="eastAsia"/>
          <w:color w:val="auto"/>
          <w:lang w:eastAsia="ja-JP"/>
        </w:rPr>
        <w:t>これからは</w:t>
      </w:r>
      <w:r w:rsidRPr="00E61A03">
        <w:rPr>
          <w:rFonts w:ascii="ＭＳ 明朝" w:eastAsia="ＭＳ 明朝" w:hAnsi="ＭＳ 明朝"/>
          <w:color w:val="auto"/>
          <w:lang w:eastAsia="ja-JP"/>
        </w:rPr>
        <w:t>条約に署名もしていなかった日本が先に条約実施法を</w:t>
      </w:r>
      <w:r w:rsidRPr="00E61A03">
        <w:rPr>
          <w:rFonts w:ascii="ＭＳ 明朝" w:eastAsia="ＭＳ 明朝" w:hAnsi="ＭＳ 明朝" w:hint="eastAsia"/>
          <w:color w:val="auto"/>
          <w:lang w:eastAsia="ja-JP"/>
        </w:rPr>
        <w:t>制定した</w:t>
      </w:r>
      <w:r w:rsidRPr="00E61A03">
        <w:rPr>
          <w:rFonts w:ascii="ＭＳ 明朝" w:eastAsia="ＭＳ 明朝" w:hAnsi="ＭＳ 明朝"/>
          <w:color w:val="auto"/>
          <w:lang w:eastAsia="ja-JP"/>
        </w:rPr>
        <w:t>ことに刺激を受け、韓国</w:t>
      </w:r>
      <w:r w:rsidRPr="00E61A03">
        <w:rPr>
          <w:rFonts w:ascii="ＭＳ 明朝" w:eastAsia="ＭＳ 明朝" w:hAnsi="ＭＳ 明朝" w:hint="eastAsia"/>
          <w:color w:val="auto"/>
          <w:lang w:eastAsia="ja-JP"/>
        </w:rPr>
        <w:t>においても</w:t>
      </w:r>
      <w:r w:rsidRPr="00F96957">
        <w:rPr>
          <w:rFonts w:ascii="ＭＳ 明朝" w:eastAsia="ＭＳ 明朝" w:hAnsi="ＭＳ 明朝"/>
          <w:b/>
          <w:bCs/>
          <w:color w:val="auto"/>
          <w:u w:val="single"/>
          <w:lang w:eastAsia="ja-JP"/>
        </w:rPr>
        <w:t>シンガポール</w:t>
      </w:r>
      <w:r w:rsidRPr="00E61A03">
        <w:rPr>
          <w:rFonts w:ascii="ＭＳ 明朝" w:eastAsia="ＭＳ 明朝" w:hAnsi="ＭＳ 明朝"/>
          <w:color w:val="auto"/>
          <w:lang w:eastAsia="ja-JP"/>
        </w:rPr>
        <w:t>調停に関する後続の立法に</w:t>
      </w:r>
      <w:r w:rsidR="003C3F7C" w:rsidRPr="00E61A03">
        <w:rPr>
          <w:rFonts w:ascii="ＭＳ 明朝" w:eastAsia="ＭＳ 明朝" w:hAnsi="ＭＳ 明朝" w:hint="eastAsia"/>
          <w:color w:val="auto"/>
          <w:lang w:eastAsia="ja-JP"/>
        </w:rPr>
        <w:t>拍車をかける</w:t>
      </w:r>
      <w:r w:rsidRPr="00E61A03">
        <w:rPr>
          <w:rFonts w:ascii="ＭＳ 明朝" w:eastAsia="ＭＳ 明朝" w:hAnsi="ＭＳ 明朝"/>
          <w:color w:val="auto"/>
          <w:lang w:eastAsia="ja-JP"/>
        </w:rPr>
        <w:t>ことが予想される。もちろん、シンガポール調停</w:t>
      </w:r>
      <w:r w:rsidRPr="00E61A03">
        <w:rPr>
          <w:rFonts w:ascii="ＭＳ 明朝" w:eastAsia="ＭＳ 明朝" w:hAnsi="ＭＳ 明朝" w:hint="eastAsia"/>
          <w:color w:val="auto"/>
          <w:lang w:eastAsia="ja-JP"/>
        </w:rPr>
        <w:t>条約</w:t>
      </w:r>
      <w:r w:rsidRPr="00E61A03">
        <w:rPr>
          <w:rFonts w:ascii="ＭＳ 明朝" w:eastAsia="ＭＳ 明朝" w:hAnsi="ＭＳ 明朝"/>
          <w:color w:val="auto"/>
          <w:lang w:eastAsia="ja-JP"/>
        </w:rPr>
        <w:t>の適用を受ける調停事件がない現実</w:t>
      </w:r>
      <w:r w:rsidRPr="00E61A03">
        <w:rPr>
          <w:rFonts w:ascii="ＭＳ 明朝" w:eastAsia="ＭＳ 明朝" w:hAnsi="ＭＳ 明朝" w:hint="eastAsia"/>
          <w:color w:val="auto"/>
          <w:lang w:eastAsia="ja-JP"/>
        </w:rPr>
        <w:t>を見て</w:t>
      </w:r>
      <w:r w:rsidRPr="00E61A03">
        <w:rPr>
          <w:rFonts w:ascii="ＭＳ 明朝" w:eastAsia="ＭＳ 明朝" w:hAnsi="ＭＳ 明朝"/>
          <w:color w:val="auto"/>
          <w:lang w:eastAsia="ja-JP"/>
        </w:rPr>
        <w:t>、立法のスピードはそれほど重要ではないという</w:t>
      </w:r>
      <w:r w:rsidRPr="00E61A03">
        <w:rPr>
          <w:rFonts w:ascii="ＭＳ 明朝" w:eastAsia="ＭＳ 明朝" w:hAnsi="ＭＳ 明朝" w:hint="eastAsia"/>
          <w:color w:val="auto"/>
          <w:lang w:eastAsia="ja-JP"/>
        </w:rPr>
        <w:t>見解</w:t>
      </w:r>
      <w:r w:rsidRPr="00E61A03">
        <w:rPr>
          <w:rFonts w:ascii="ＭＳ 明朝" w:eastAsia="ＭＳ 明朝" w:hAnsi="ＭＳ 明朝"/>
          <w:color w:val="auto"/>
          <w:lang w:eastAsia="ja-JP"/>
        </w:rPr>
        <w:t>もある。</w:t>
      </w:r>
      <w:r w:rsidRPr="00F96957">
        <w:rPr>
          <w:rFonts w:ascii="ＭＳ 明朝" w:eastAsia="ＭＳ 明朝" w:hAnsi="ＭＳ 明朝"/>
          <w:b/>
          <w:bCs/>
          <w:color w:val="auto"/>
          <w:u w:val="single"/>
          <w:lang w:eastAsia="ja-JP"/>
        </w:rPr>
        <w:t>条約加入</w:t>
      </w:r>
      <w:r w:rsidRPr="00F96957">
        <w:rPr>
          <w:rFonts w:ascii="ＭＳ 明朝" w:eastAsia="ＭＳ 明朝" w:hAnsi="ＭＳ 明朝" w:hint="eastAsia"/>
          <w:b/>
          <w:bCs/>
          <w:color w:val="auto"/>
          <w:u w:val="single"/>
          <w:lang w:eastAsia="ja-JP"/>
        </w:rPr>
        <w:t>及び</w:t>
      </w:r>
      <w:r w:rsidRPr="00F96957">
        <w:rPr>
          <w:rFonts w:ascii="ＭＳ 明朝" w:eastAsia="ＭＳ 明朝" w:hAnsi="ＭＳ 明朝"/>
          <w:b/>
          <w:bCs/>
          <w:color w:val="auto"/>
          <w:u w:val="single"/>
          <w:lang w:eastAsia="ja-JP"/>
        </w:rPr>
        <w:t>法制整備は、</w:t>
      </w:r>
      <w:r w:rsidR="003C3F7C" w:rsidRPr="00F96957">
        <w:rPr>
          <w:rFonts w:ascii="ＭＳ 明朝" w:eastAsia="ＭＳ 明朝" w:hAnsi="ＭＳ 明朝" w:hint="eastAsia"/>
          <w:b/>
          <w:bCs/>
          <w:color w:val="auto"/>
          <w:u w:val="single"/>
          <w:lang w:eastAsia="ja-JP"/>
        </w:rPr>
        <w:t>いずれも</w:t>
      </w:r>
      <w:r w:rsidR="00F96957">
        <w:rPr>
          <w:rFonts w:ascii="ＭＳ 明朝" w:eastAsia="ＭＳ 明朝" w:hAnsi="ＭＳ 明朝" w:hint="eastAsia"/>
          <w:b/>
          <w:bCs/>
          <w:color w:val="auto"/>
          <w:u w:val="single"/>
          <w:lang w:eastAsia="ja-JP"/>
        </w:rPr>
        <w:t>国境</w:t>
      </w:r>
      <w:r w:rsidRPr="00F96957">
        <w:rPr>
          <w:rFonts w:ascii="ＭＳ 明朝" w:eastAsia="ＭＳ 明朝" w:hAnsi="ＭＳ 明朝"/>
          <w:b/>
          <w:bCs/>
          <w:color w:val="auto"/>
          <w:u w:val="single"/>
          <w:lang w:eastAsia="ja-JP"/>
        </w:rPr>
        <w:t>を越えた(cross-border)調停(mediation)が活性化される場合に備える</w:t>
      </w:r>
      <w:r w:rsidRPr="00F96957">
        <w:rPr>
          <w:rFonts w:ascii="ＭＳ 明朝" w:eastAsia="ＭＳ 明朝" w:hAnsi="ＭＳ 明朝" w:hint="eastAsia"/>
          <w:b/>
          <w:bCs/>
          <w:color w:val="auto"/>
          <w:u w:val="single"/>
          <w:lang w:eastAsia="ja-JP"/>
        </w:rPr>
        <w:t>ための</w:t>
      </w:r>
      <w:r w:rsidRPr="00F96957">
        <w:rPr>
          <w:rFonts w:ascii="ＭＳ 明朝" w:eastAsia="ＭＳ 明朝" w:hAnsi="ＭＳ 明朝"/>
          <w:b/>
          <w:bCs/>
          <w:color w:val="auto"/>
          <w:u w:val="single"/>
          <w:lang w:eastAsia="ja-JP"/>
        </w:rPr>
        <w:t>もの</w:t>
      </w:r>
      <w:r w:rsidRPr="00E61A03">
        <w:rPr>
          <w:rFonts w:ascii="ＭＳ 明朝" w:eastAsia="ＭＳ 明朝" w:hAnsi="ＭＳ 明朝"/>
          <w:color w:val="auto"/>
          <w:lang w:eastAsia="ja-JP"/>
        </w:rPr>
        <w:t>であり、将来的に発生する</w:t>
      </w:r>
      <w:r w:rsidR="003C3F7C" w:rsidRPr="00E61A03">
        <w:rPr>
          <w:rFonts w:ascii="ＭＳ 明朝" w:eastAsia="ＭＳ 明朝" w:hAnsi="ＭＳ 明朝" w:hint="eastAsia"/>
          <w:color w:val="auto"/>
          <w:lang w:eastAsia="ja-JP"/>
        </w:rPr>
        <w:t>問題</w:t>
      </w:r>
      <w:r w:rsidRPr="00E61A03">
        <w:rPr>
          <w:rFonts w:ascii="ＭＳ 明朝" w:eastAsia="ＭＳ 明朝" w:hAnsi="ＭＳ 明朝"/>
          <w:color w:val="auto"/>
          <w:lang w:eastAsia="ja-JP"/>
        </w:rPr>
        <w:t>に対する対策</w:t>
      </w:r>
      <w:r w:rsidR="003C3F7C" w:rsidRPr="00E61A03">
        <w:rPr>
          <w:rFonts w:ascii="ＭＳ 明朝" w:eastAsia="ＭＳ 明朝" w:hAnsi="ＭＳ 明朝" w:hint="eastAsia"/>
          <w:color w:val="auto"/>
          <w:lang w:eastAsia="ja-JP"/>
        </w:rPr>
        <w:t>でもある</w:t>
      </w:r>
      <w:r w:rsidRPr="00E61A03">
        <w:rPr>
          <w:rFonts w:ascii="ＭＳ 明朝" w:eastAsia="ＭＳ 明朝" w:hAnsi="ＭＳ 明朝"/>
          <w:color w:val="auto"/>
          <w:lang w:eastAsia="ja-JP"/>
        </w:rPr>
        <w:t xml:space="preserve">。とはいえ、決して後回しにしておくべきことではないことも明らかである。 </w:t>
      </w:r>
    </w:p>
    <w:p w14:paraId="50326500" w14:textId="7DB4942C" w:rsidR="00871027" w:rsidRPr="00E61A03" w:rsidRDefault="005D25E1" w:rsidP="003C3F7C">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以下では、シンガポール</w:t>
      </w:r>
      <w:r w:rsidR="00F46336" w:rsidRPr="00E61A03">
        <w:rPr>
          <w:rFonts w:ascii="ＭＳ 明朝" w:eastAsia="ＭＳ 明朝" w:hAnsi="ＭＳ 明朝"/>
          <w:color w:val="auto"/>
          <w:lang w:eastAsia="ja-JP"/>
        </w:rPr>
        <w:t>調停</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に対する韓国の準備状況を紹介し、訴訟</w:t>
      </w:r>
      <w:r w:rsidR="003C3F7C"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仲裁と</w:t>
      </w:r>
      <w:r w:rsidR="003C3F7C" w:rsidRPr="00E61A03">
        <w:rPr>
          <w:rFonts w:ascii="ＭＳ 明朝" w:eastAsia="ＭＳ 明朝" w:hAnsi="ＭＳ 明朝" w:hint="eastAsia"/>
          <w:color w:val="auto"/>
          <w:lang w:eastAsia="ja-JP"/>
        </w:rPr>
        <w:t>は</w:t>
      </w:r>
      <w:r w:rsidRPr="00E61A03">
        <w:rPr>
          <w:rFonts w:ascii="ＭＳ 明朝" w:eastAsia="ＭＳ 明朝" w:hAnsi="ＭＳ 明朝"/>
          <w:color w:val="auto"/>
          <w:lang w:eastAsia="ja-JP"/>
        </w:rPr>
        <w:t>本質的に区別される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の特性を考慮し、韓国</w:t>
      </w:r>
      <w:r w:rsidR="003C3F7C" w:rsidRPr="00E61A03">
        <w:rPr>
          <w:rFonts w:ascii="ＭＳ 明朝" w:eastAsia="ＭＳ 明朝" w:hAnsi="ＭＳ 明朝" w:hint="eastAsia"/>
          <w:color w:val="auto"/>
          <w:lang w:eastAsia="ja-JP"/>
        </w:rPr>
        <w:t>及び</w:t>
      </w:r>
      <w:r w:rsidRPr="00E61A03">
        <w:rPr>
          <w:rFonts w:ascii="ＭＳ 明朝" w:eastAsia="ＭＳ 明朝" w:hAnsi="ＭＳ 明朝"/>
          <w:color w:val="auto"/>
          <w:lang w:eastAsia="ja-JP"/>
        </w:rPr>
        <w:t>日本が一緒に</w:t>
      </w:r>
      <w:r w:rsidR="003C3F7C" w:rsidRPr="00E61A03">
        <w:rPr>
          <w:rFonts w:ascii="ＭＳ 明朝" w:eastAsia="ＭＳ 明朝" w:hAnsi="ＭＳ 明朝" w:hint="eastAsia"/>
          <w:color w:val="auto"/>
          <w:lang w:eastAsia="ja-JP"/>
        </w:rPr>
        <w:t>悩むべき</w:t>
      </w:r>
      <w:r w:rsidRPr="00E61A03">
        <w:rPr>
          <w:rFonts w:ascii="ＭＳ 明朝" w:eastAsia="ＭＳ 明朝" w:hAnsi="ＭＳ 明朝"/>
          <w:color w:val="auto"/>
          <w:lang w:eastAsia="ja-JP"/>
        </w:rPr>
        <w:t>いくつかの問題について検討</w:t>
      </w:r>
      <w:r w:rsidR="003C3F7C" w:rsidRPr="00E61A03">
        <w:rPr>
          <w:rFonts w:ascii="ＭＳ 明朝" w:eastAsia="ＭＳ 明朝" w:hAnsi="ＭＳ 明朝" w:hint="eastAsia"/>
          <w:color w:val="auto"/>
          <w:lang w:eastAsia="ja-JP"/>
        </w:rPr>
        <w:t>する。</w:t>
      </w:r>
    </w:p>
    <w:p w14:paraId="38599D6C"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 xml:space="preserve">  </w:t>
      </w:r>
    </w:p>
    <w:p w14:paraId="60F90BB4" w14:textId="245B46D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Ⅱ.シンガポール条約の背景</w:t>
      </w:r>
      <w:r w:rsidR="003C3F7C" w:rsidRPr="00E61A03">
        <w:rPr>
          <w:rFonts w:ascii="ＭＳ 明朝" w:eastAsia="ＭＳ 明朝" w:hAnsi="ＭＳ 明朝" w:hint="eastAsia"/>
          <w:color w:val="auto"/>
          <w:sz w:val="22"/>
          <w:lang w:eastAsia="ja-JP"/>
        </w:rPr>
        <w:t>及び</w:t>
      </w:r>
      <w:r w:rsidRPr="00E61A03">
        <w:rPr>
          <w:rFonts w:ascii="ＭＳ 明朝" w:eastAsia="ＭＳ 明朝" w:hAnsi="ＭＳ 明朝"/>
          <w:color w:val="auto"/>
          <w:sz w:val="22"/>
          <w:lang w:eastAsia="ja-JP"/>
        </w:rPr>
        <w:t>目的</w:t>
      </w:r>
    </w:p>
    <w:p w14:paraId="4D42DF91"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1.シンガポール条約の背景</w:t>
      </w:r>
    </w:p>
    <w:p w14:paraId="19879C17" w14:textId="3FE2A5B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 xml:space="preserve">(1) </w:t>
      </w:r>
      <w:r w:rsidRPr="00E61A03">
        <w:rPr>
          <w:rFonts w:ascii="ＭＳ 明朝" w:eastAsia="ＭＳ 明朝" w:hAnsi="ＭＳ 明朝"/>
          <w:color w:val="auto"/>
          <w:sz w:val="22"/>
          <w:lang w:eastAsia="ja-JP"/>
        </w:rPr>
        <w:t>新しい紛争解決方法としての調停手続</w:t>
      </w:r>
      <w:r w:rsidR="00D55C0E">
        <w:rPr>
          <w:rFonts w:ascii="Malgun Gothic" w:eastAsia="游明朝" w:hAnsi="Malgun Gothic" w:cs="Malgun Gothic" w:hint="eastAsia"/>
          <w:color w:val="auto"/>
          <w:sz w:val="22"/>
          <w:lang w:eastAsia="ja-JP"/>
        </w:rPr>
        <w:t>開始</w:t>
      </w:r>
      <w:r w:rsidRPr="00E61A03">
        <w:rPr>
          <w:rFonts w:ascii="ＭＳ 明朝" w:eastAsia="ＭＳ 明朝" w:hAnsi="ＭＳ 明朝"/>
          <w:color w:val="auto"/>
          <w:sz w:val="22"/>
          <w:lang w:eastAsia="ja-JP"/>
        </w:rPr>
        <w:t>の背景</w:t>
      </w:r>
    </w:p>
    <w:p w14:paraId="027BCCBD" w14:textId="74FC42D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国家の</w:t>
      </w:r>
      <w:r w:rsidRPr="004F545C">
        <w:rPr>
          <w:rFonts w:ascii="ＭＳ 明朝" w:eastAsia="ＭＳ 明朝" w:hAnsi="ＭＳ 明朝"/>
          <w:b/>
          <w:bCs/>
          <w:color w:val="auto"/>
          <w:u w:val="single"/>
          <w:lang w:eastAsia="ja-JP"/>
        </w:rPr>
        <w:t>裁判権(司法権)</w:t>
      </w:r>
      <w:r w:rsidRPr="00E61A03">
        <w:rPr>
          <w:rFonts w:ascii="ＭＳ 明朝" w:eastAsia="ＭＳ 明朝" w:hAnsi="ＭＳ 明朝"/>
          <w:color w:val="auto"/>
          <w:lang w:eastAsia="ja-JP"/>
        </w:rPr>
        <w:t>は基本的に自国の領土内にのみ及ぶため、</w:t>
      </w:r>
      <w:r w:rsidRPr="004F545C">
        <w:rPr>
          <w:rFonts w:ascii="ＭＳ 明朝" w:eastAsia="ＭＳ 明朝" w:hAnsi="ＭＳ 明朝"/>
          <w:b/>
          <w:bCs/>
          <w:color w:val="auto"/>
          <w:u w:val="single"/>
          <w:lang w:eastAsia="ja-JP"/>
        </w:rPr>
        <w:t>国家の範囲を超える紛争の解決には限界</w:t>
      </w:r>
      <w:r w:rsidRPr="00E61A03">
        <w:rPr>
          <w:rFonts w:ascii="ＭＳ 明朝" w:eastAsia="ＭＳ 明朝" w:hAnsi="ＭＳ 明朝"/>
          <w:color w:val="auto"/>
          <w:lang w:eastAsia="ja-JP"/>
        </w:rPr>
        <w:t>がある</w:t>
      </w:r>
      <w:r w:rsidRPr="00E61A03">
        <w:rPr>
          <w:rFonts w:ascii="ＭＳ 明朝" w:eastAsia="ＭＳ 明朝" w:hAnsi="ＭＳ 明朝"/>
          <w:color w:val="auto"/>
          <w:vertAlign w:val="superscript"/>
        </w:rPr>
        <w:footnoteReference w:id="6"/>
      </w:r>
      <w:r w:rsidR="00DC52B9"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そこで、国際商事分野では、当事者の仲裁合意に基づき、中立的な第三者を仲裁人(仲裁</w:t>
      </w:r>
      <w:r w:rsidR="00D55C0E">
        <w:rPr>
          <w:rFonts w:ascii="ＭＳ 明朝" w:eastAsia="ＭＳ 明朝" w:hAnsi="ＭＳ 明朝" w:hint="eastAsia"/>
          <w:color w:val="auto"/>
          <w:lang w:eastAsia="ja-JP"/>
        </w:rPr>
        <w:t>廷</w:t>
      </w:r>
      <w:r w:rsidRPr="00E61A03">
        <w:rPr>
          <w:rFonts w:ascii="ＭＳ 明朝" w:eastAsia="ＭＳ 明朝" w:hAnsi="ＭＳ 明朝"/>
          <w:color w:val="auto"/>
          <w:lang w:eastAsia="ja-JP"/>
        </w:rPr>
        <w:t xml:space="preserve">)として紛争を解決する仲裁が発達した。 </w:t>
      </w:r>
    </w:p>
    <w:p w14:paraId="6CCDC4D4" w14:textId="77777777" w:rsidR="002F6882" w:rsidRPr="00E61A03" w:rsidRDefault="005D25E1" w:rsidP="00DC52B9">
      <w:pPr>
        <w:pStyle w:val="a3"/>
        <w:autoSpaceDE/>
        <w:ind w:firstLine="198"/>
        <w:rPr>
          <w:rFonts w:ascii="ＭＳ 明朝" w:eastAsia="ＭＳ 明朝" w:hAnsi="ＭＳ 明朝"/>
          <w:color w:val="auto"/>
        </w:rPr>
      </w:pPr>
      <w:r w:rsidRPr="00E61A03">
        <w:rPr>
          <w:rFonts w:ascii="ＭＳ 明朝" w:eastAsia="ＭＳ 明朝" w:hAnsi="ＭＳ 明朝"/>
          <w:color w:val="auto"/>
        </w:rPr>
        <w:t>仲裁制度の本格的な発展の背景には、1958年の</w:t>
      </w:r>
      <w:r w:rsidRPr="004F545C">
        <w:rPr>
          <w:rFonts w:ascii="ＭＳ 明朝" w:eastAsia="ＭＳ 明朝" w:hAnsi="ＭＳ 明朝"/>
          <w:b/>
          <w:bCs/>
          <w:color w:val="auto"/>
          <w:u w:val="single"/>
        </w:rPr>
        <w:t>ニューヨーク条約</w:t>
      </w:r>
      <w:r w:rsidR="005546BB" w:rsidRPr="00E61A03">
        <w:rPr>
          <w:rFonts w:ascii="ＭＳ 明朝" w:eastAsia="ＭＳ 明朝" w:hAnsi="ＭＳ 明朝" w:hint="eastAsia"/>
          <w:color w:val="auto"/>
          <w:lang w:eastAsia="ja-JP"/>
        </w:rPr>
        <w:t>（</w:t>
      </w:r>
      <w:r w:rsidRPr="00E61A03">
        <w:rPr>
          <w:rFonts w:ascii="ＭＳ 明朝" w:eastAsia="ＭＳ 明朝" w:hAnsi="ＭＳ 明朝"/>
          <w:color w:val="auto"/>
        </w:rPr>
        <w:t>外国仲裁</w:t>
      </w:r>
      <w:r w:rsidR="005546BB" w:rsidRPr="00E61A03">
        <w:rPr>
          <w:rFonts w:ascii="ＭＳ 明朝" w:eastAsia="ＭＳ 明朝" w:hAnsi="ＭＳ 明朝" w:hint="eastAsia"/>
          <w:color w:val="auto"/>
          <w:lang w:eastAsia="ja-JP"/>
        </w:rPr>
        <w:t>判断</w:t>
      </w:r>
      <w:r w:rsidRPr="00E61A03">
        <w:rPr>
          <w:rFonts w:ascii="ＭＳ 明朝" w:eastAsia="ＭＳ 明朝" w:hAnsi="ＭＳ 明朝"/>
          <w:color w:val="auto"/>
        </w:rPr>
        <w:t>の承認及び執行に関する</w:t>
      </w:r>
      <w:r w:rsidR="005546BB" w:rsidRPr="00E61A03">
        <w:rPr>
          <w:rFonts w:ascii="ＭＳ 明朝" w:eastAsia="ＭＳ 明朝" w:hAnsi="ＭＳ 明朝" w:hint="eastAsia"/>
          <w:color w:val="auto"/>
          <w:lang w:eastAsia="ja-JP"/>
        </w:rPr>
        <w:t>条約）（</w:t>
      </w:r>
      <w:r w:rsidRPr="00E61A03">
        <w:rPr>
          <w:rFonts w:ascii="ＭＳ 明朝" w:eastAsia="ＭＳ 明朝" w:hAnsi="ＭＳ 明朝"/>
          <w:color w:val="auto"/>
        </w:rPr>
        <w:t xml:space="preserve">Convention on the Recognition and Enforcement of Foreign Arbitral </w:t>
      </w:r>
    </w:p>
    <w:p w14:paraId="626A32D8" w14:textId="2D04DB06" w:rsidR="00871027" w:rsidRPr="00E61A03" w:rsidRDefault="005D25E1" w:rsidP="002F6882">
      <w:pPr>
        <w:pStyle w:val="a3"/>
        <w:autoSpaceDE/>
        <w:rPr>
          <w:rFonts w:ascii="ＭＳ 明朝" w:eastAsia="ＭＳ 明朝" w:hAnsi="ＭＳ 明朝"/>
          <w:color w:val="auto"/>
          <w:lang w:eastAsia="ja-JP"/>
        </w:rPr>
      </w:pPr>
      <w:r w:rsidRPr="00E61A03">
        <w:rPr>
          <w:rFonts w:ascii="ＭＳ 明朝" w:eastAsia="ＭＳ 明朝" w:hAnsi="ＭＳ 明朝"/>
          <w:color w:val="auto"/>
          <w:lang w:eastAsia="ja-JP"/>
        </w:rPr>
        <w:t>Awards)</w:t>
      </w:r>
      <w:r w:rsidRPr="00E61A03">
        <w:rPr>
          <w:rFonts w:ascii="ＭＳ 明朝" w:eastAsia="ＭＳ 明朝" w:hAnsi="ＭＳ 明朝"/>
          <w:color w:val="auto"/>
          <w:vertAlign w:val="superscript"/>
        </w:rPr>
        <w:footnoteReference w:id="7"/>
      </w:r>
      <w:r w:rsidR="002F6882"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、その条約を作成した国連国際商取引法委員会(または国連貿易法委員会; UNCITRAL)</w:t>
      </w:r>
      <w:r w:rsidRPr="00E61A03">
        <w:rPr>
          <w:rFonts w:ascii="ＭＳ 明朝" w:eastAsia="ＭＳ 明朝" w:hAnsi="ＭＳ 明朝"/>
          <w:color w:val="auto"/>
          <w:vertAlign w:val="superscript"/>
        </w:rPr>
        <w:footnoteReference w:id="8"/>
      </w:r>
      <w:r w:rsidRPr="00E61A03">
        <w:rPr>
          <w:rFonts w:ascii="ＭＳ 明朝" w:eastAsia="ＭＳ 明朝" w:hAnsi="ＭＳ 明朝"/>
          <w:color w:val="auto"/>
          <w:lang w:eastAsia="ja-JP"/>
        </w:rPr>
        <w:t xml:space="preserve"> が</w:t>
      </w:r>
      <w:r w:rsidR="002F6882" w:rsidRPr="00E61A03">
        <w:rPr>
          <w:rFonts w:ascii="ＭＳ 明朝" w:eastAsia="ＭＳ 明朝" w:hAnsi="ＭＳ 明朝" w:hint="eastAsia"/>
          <w:color w:val="auto"/>
          <w:lang w:eastAsia="ja-JP"/>
        </w:rPr>
        <w:t>あった</w:t>
      </w:r>
      <w:r w:rsidRPr="00E61A03">
        <w:rPr>
          <w:rFonts w:ascii="ＭＳ 明朝" w:eastAsia="ＭＳ 明朝" w:hAnsi="ＭＳ 明朝"/>
          <w:color w:val="auto"/>
          <w:lang w:eastAsia="ja-JP"/>
        </w:rPr>
        <w:t>。仲裁手続は、訴訟手続に比べて迅速な解決が可能であり、国家の範囲を超える事件</w:t>
      </w:r>
      <w:r w:rsidR="002F6882" w:rsidRPr="00E61A03">
        <w:rPr>
          <w:rFonts w:ascii="ＭＳ 明朝" w:eastAsia="ＭＳ 明朝" w:hAnsi="ＭＳ 明朝" w:hint="eastAsia"/>
          <w:color w:val="auto"/>
          <w:lang w:eastAsia="ja-JP"/>
        </w:rPr>
        <w:t>においても</w:t>
      </w:r>
      <w:r w:rsidRPr="00E61A03">
        <w:rPr>
          <w:rFonts w:ascii="ＭＳ 明朝" w:eastAsia="ＭＳ 明朝" w:hAnsi="ＭＳ 明朝"/>
          <w:color w:val="auto"/>
          <w:lang w:eastAsia="ja-JP"/>
        </w:rPr>
        <w:t>執行力</w:t>
      </w:r>
      <w:r w:rsidR="002F6882"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 xml:space="preserve">確保することができるため、国際取引において効率的な紛争解決方法として評価される。 </w:t>
      </w:r>
    </w:p>
    <w:p w14:paraId="1F2D6D8D" w14:textId="0C9DC28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しかし、仲裁手続は</w:t>
      </w:r>
      <w:r w:rsidR="002F6882"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徐々に訴訟手続</w:t>
      </w:r>
      <w:r w:rsidR="002F6882" w:rsidRPr="00E61A03">
        <w:rPr>
          <w:rFonts w:ascii="ＭＳ 明朝" w:eastAsia="ＭＳ 明朝" w:hAnsi="ＭＳ 明朝" w:hint="eastAsia"/>
          <w:color w:val="auto"/>
          <w:lang w:eastAsia="ja-JP"/>
        </w:rPr>
        <w:t>のように</w:t>
      </w:r>
      <w:r w:rsidRPr="00E61A03">
        <w:rPr>
          <w:rFonts w:ascii="ＭＳ 明朝" w:eastAsia="ＭＳ 明朝" w:hAnsi="ＭＳ 明朝"/>
          <w:color w:val="auto"/>
          <w:lang w:eastAsia="ja-JP"/>
        </w:rPr>
        <w:t>厳格に運営され、</w:t>
      </w:r>
      <w:r w:rsidRPr="004F545C">
        <w:rPr>
          <w:rFonts w:ascii="ＭＳ 明朝" w:eastAsia="ＭＳ 明朝" w:hAnsi="ＭＳ 明朝"/>
          <w:b/>
          <w:bCs/>
          <w:color w:val="auto"/>
          <w:u w:val="single"/>
          <w:lang w:eastAsia="ja-JP"/>
        </w:rPr>
        <w:t>仲裁手続を利用する費用も増加し、紛争解決にかかる時間も長くなるという</w:t>
      </w:r>
      <w:r w:rsidR="002F6882" w:rsidRPr="004F545C">
        <w:rPr>
          <w:rFonts w:ascii="ＭＳ 明朝" w:eastAsia="ＭＳ 明朝" w:hAnsi="ＭＳ 明朝" w:hint="eastAsia"/>
          <w:b/>
          <w:bCs/>
          <w:color w:val="auto"/>
          <w:u w:val="single"/>
          <w:lang w:eastAsia="ja-JP"/>
        </w:rPr>
        <w:t>点が</w:t>
      </w:r>
      <w:r w:rsidRPr="004F545C">
        <w:rPr>
          <w:rFonts w:ascii="ＭＳ 明朝" w:eastAsia="ＭＳ 明朝" w:hAnsi="ＭＳ 明朝"/>
          <w:b/>
          <w:bCs/>
          <w:color w:val="auto"/>
          <w:u w:val="single"/>
          <w:lang w:eastAsia="ja-JP"/>
        </w:rPr>
        <w:t>問題</w:t>
      </w:r>
      <w:r w:rsidR="002F6882" w:rsidRPr="00E61A03">
        <w:rPr>
          <w:rFonts w:ascii="ＭＳ 明朝" w:eastAsia="ＭＳ 明朝" w:hAnsi="ＭＳ 明朝" w:hint="eastAsia"/>
          <w:color w:val="auto"/>
          <w:lang w:eastAsia="ja-JP"/>
        </w:rPr>
        <w:t>となった</w:t>
      </w:r>
      <w:r w:rsidRPr="00E61A03">
        <w:rPr>
          <w:rFonts w:ascii="ＭＳ 明朝" w:eastAsia="ＭＳ 明朝" w:hAnsi="ＭＳ 明朝"/>
          <w:color w:val="auto"/>
          <w:vertAlign w:val="superscript"/>
        </w:rPr>
        <w:footnoteReference w:id="9"/>
      </w:r>
      <w:r w:rsidR="002F6882" w:rsidRPr="00E61A03">
        <w:rPr>
          <w:rFonts w:ascii="ＭＳ 明朝" w:eastAsia="ＭＳ 明朝" w:hAnsi="ＭＳ 明朝" w:hint="eastAsia"/>
          <w:color w:val="auto"/>
          <w:lang w:eastAsia="ja-JP"/>
        </w:rPr>
        <w:t>。</w:t>
      </w:r>
      <w:r w:rsidR="00D55C0E">
        <w:rPr>
          <w:rFonts w:ascii="ＭＳ 明朝" w:eastAsia="ＭＳ 明朝" w:hAnsi="ＭＳ 明朝" w:hint="eastAsia"/>
          <w:color w:val="auto"/>
          <w:lang w:eastAsia="ja-JP"/>
        </w:rPr>
        <w:t>１審のみ</w:t>
      </w:r>
      <w:r w:rsidRPr="00E61A03">
        <w:rPr>
          <w:rFonts w:ascii="ＭＳ 明朝" w:eastAsia="ＭＳ 明朝" w:hAnsi="ＭＳ 明朝"/>
          <w:color w:val="auto"/>
          <w:lang w:eastAsia="ja-JP"/>
        </w:rPr>
        <w:t>であるため、訴訟に比べて仲裁は迅速に終結</w:t>
      </w:r>
      <w:r w:rsidR="002F6882" w:rsidRPr="00E61A03">
        <w:rPr>
          <w:rFonts w:ascii="ＭＳ 明朝" w:eastAsia="ＭＳ 明朝" w:hAnsi="ＭＳ 明朝" w:hint="eastAsia"/>
          <w:color w:val="auto"/>
          <w:lang w:eastAsia="ja-JP"/>
        </w:rPr>
        <w:t>されるのは確かである</w:t>
      </w:r>
      <w:r w:rsidRPr="00E61A03">
        <w:rPr>
          <w:rFonts w:ascii="ＭＳ 明朝" w:eastAsia="ＭＳ 明朝" w:hAnsi="ＭＳ 明朝"/>
          <w:color w:val="auto"/>
          <w:lang w:eastAsia="ja-JP"/>
        </w:rPr>
        <w:t>が、</w:t>
      </w:r>
      <w:r w:rsidR="002F6882" w:rsidRPr="00E61A03">
        <w:rPr>
          <w:rFonts w:ascii="ＭＳ 明朝" w:eastAsia="ＭＳ 明朝" w:hAnsi="ＭＳ 明朝" w:hint="eastAsia"/>
          <w:color w:val="auto"/>
          <w:lang w:eastAsia="ja-JP"/>
        </w:rPr>
        <w:t>最近は</w:t>
      </w:r>
      <w:r w:rsidRPr="00E61A03">
        <w:rPr>
          <w:rFonts w:ascii="ＭＳ 明朝" w:eastAsia="ＭＳ 明朝" w:hAnsi="ＭＳ 明朝"/>
          <w:color w:val="auto"/>
          <w:lang w:eastAsia="ja-JP"/>
        </w:rPr>
        <w:t>1審判決まで</w:t>
      </w:r>
      <w:r w:rsidR="002F6882" w:rsidRPr="00E61A03">
        <w:rPr>
          <w:rFonts w:ascii="ＭＳ 明朝" w:eastAsia="ＭＳ 明朝" w:hAnsi="ＭＳ 明朝" w:hint="eastAsia"/>
          <w:color w:val="auto"/>
          <w:lang w:eastAsia="ja-JP"/>
        </w:rPr>
        <w:t>進行しな</w:t>
      </w:r>
      <w:r w:rsidRPr="00E61A03">
        <w:rPr>
          <w:rFonts w:ascii="ＭＳ 明朝" w:eastAsia="ＭＳ 明朝" w:hAnsi="ＭＳ 明朝"/>
          <w:color w:val="auto"/>
          <w:lang w:eastAsia="ja-JP"/>
        </w:rPr>
        <w:t>い訴訟も多くなり、常に</w:t>
      </w:r>
      <w:r w:rsidR="002F6882" w:rsidRPr="00E61A03">
        <w:rPr>
          <w:rFonts w:ascii="ＭＳ 明朝" w:eastAsia="ＭＳ 明朝" w:hAnsi="ＭＳ 明朝" w:hint="eastAsia"/>
          <w:color w:val="auto"/>
          <w:lang w:eastAsia="ja-JP"/>
        </w:rPr>
        <w:t>訴訟より</w:t>
      </w:r>
      <w:r w:rsidRPr="00E61A03">
        <w:rPr>
          <w:rFonts w:ascii="ＭＳ 明朝" w:eastAsia="ＭＳ 明朝" w:hAnsi="ＭＳ 明朝"/>
          <w:color w:val="auto"/>
          <w:lang w:eastAsia="ja-JP"/>
        </w:rPr>
        <w:t>迅速に終結されると</w:t>
      </w:r>
      <w:r w:rsidR="002F6882" w:rsidRPr="00E61A03">
        <w:rPr>
          <w:rFonts w:ascii="ＭＳ 明朝" w:eastAsia="ＭＳ 明朝" w:hAnsi="ＭＳ 明朝" w:hint="eastAsia"/>
          <w:color w:val="auto"/>
          <w:lang w:eastAsia="ja-JP"/>
        </w:rPr>
        <w:t>も</w:t>
      </w:r>
      <w:r w:rsidRPr="00E61A03">
        <w:rPr>
          <w:rFonts w:ascii="ＭＳ 明朝" w:eastAsia="ＭＳ 明朝" w:hAnsi="ＭＳ 明朝"/>
          <w:color w:val="auto"/>
          <w:lang w:eastAsia="ja-JP"/>
        </w:rPr>
        <w:t>言えない。むしろ、個々の仲裁人の傾向によって、仲裁結果を受け取るまでの時間を予測することが難しい場合もある。同時に、仲裁は電子商取引</w:t>
      </w:r>
      <w:r w:rsidR="002F6882" w:rsidRPr="00E61A03">
        <w:rPr>
          <w:rFonts w:ascii="ＭＳ 明朝" w:eastAsia="ＭＳ 明朝" w:hAnsi="ＭＳ 明朝" w:hint="eastAsia"/>
          <w:color w:val="auto"/>
          <w:lang w:eastAsia="ja-JP"/>
        </w:rPr>
        <w:t>に関する</w:t>
      </w:r>
      <w:r w:rsidRPr="00E61A03">
        <w:rPr>
          <w:rFonts w:ascii="ＭＳ 明朝" w:eastAsia="ＭＳ 明朝" w:hAnsi="ＭＳ 明朝"/>
          <w:color w:val="auto"/>
          <w:lang w:eastAsia="ja-JP"/>
        </w:rPr>
        <w:t>オンライン紛争解決手続(ODR; Online Dispute Resolution)の活用やオンライン</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プラットフォームの構築を支援する政府政策</w:t>
      </w:r>
      <w:r w:rsidRPr="00E61A03">
        <w:rPr>
          <w:rFonts w:ascii="ＭＳ 明朝" w:eastAsia="ＭＳ 明朝" w:hAnsi="ＭＳ 明朝"/>
          <w:color w:val="auto"/>
          <w:vertAlign w:val="superscript"/>
        </w:rPr>
        <w:footnoteReference w:id="10"/>
      </w:r>
      <w:r w:rsidRPr="00E61A03">
        <w:rPr>
          <w:rFonts w:ascii="ＭＳ 明朝" w:eastAsia="ＭＳ 明朝" w:hAnsi="ＭＳ 明朝"/>
          <w:color w:val="auto"/>
          <w:lang w:eastAsia="ja-JP"/>
        </w:rPr>
        <w:t>にも柔軟に対応</w:t>
      </w:r>
      <w:r w:rsidR="002F6882" w:rsidRPr="00E61A03">
        <w:rPr>
          <w:rFonts w:ascii="ＭＳ 明朝" w:eastAsia="ＭＳ 明朝" w:hAnsi="ＭＳ 明朝" w:hint="eastAsia"/>
          <w:color w:val="auto"/>
          <w:lang w:eastAsia="ja-JP"/>
        </w:rPr>
        <w:t>できて</w:t>
      </w:r>
      <w:r w:rsidRPr="00E61A03">
        <w:rPr>
          <w:rFonts w:ascii="ＭＳ 明朝" w:eastAsia="ＭＳ 明朝" w:hAnsi="ＭＳ 明朝"/>
          <w:color w:val="auto"/>
          <w:lang w:eastAsia="ja-JP"/>
        </w:rPr>
        <w:t>いない。</w:t>
      </w:r>
    </w:p>
    <w:p w14:paraId="2CD085FA" w14:textId="16D09F6E" w:rsidR="00871027" w:rsidRPr="004F545C" w:rsidRDefault="005D25E1">
      <w:pPr>
        <w:pStyle w:val="a3"/>
        <w:ind w:firstLine="200"/>
        <w:rPr>
          <w:rFonts w:ascii="ＭＳ 明朝" w:eastAsia="ＭＳ 明朝" w:hAnsi="ＭＳ 明朝"/>
          <w:b/>
          <w:bCs/>
          <w:color w:val="auto"/>
          <w:u w:val="single"/>
          <w:lang w:eastAsia="ja-JP"/>
        </w:rPr>
      </w:pPr>
      <w:r w:rsidRPr="00E61A03">
        <w:rPr>
          <w:rFonts w:ascii="ＭＳ 明朝" w:eastAsia="ＭＳ 明朝" w:hAnsi="ＭＳ 明朝"/>
          <w:color w:val="auto"/>
          <w:lang w:eastAsia="ja-JP"/>
        </w:rPr>
        <w:t>これに対し、</w:t>
      </w:r>
      <w:r w:rsidRPr="004F545C">
        <w:rPr>
          <w:rFonts w:ascii="ＭＳ 明朝" w:eastAsia="ＭＳ 明朝" w:hAnsi="ＭＳ 明朝"/>
          <w:b/>
          <w:bCs/>
          <w:color w:val="auto"/>
          <w:u w:val="single"/>
          <w:lang w:eastAsia="ja-JP"/>
        </w:rPr>
        <w:t>調停</w:t>
      </w:r>
      <w:r w:rsidR="008044E3">
        <w:rPr>
          <w:rFonts w:ascii="ＭＳ 明朝" w:eastAsia="ＭＳ 明朝" w:hAnsi="ＭＳ 明朝"/>
          <w:b/>
          <w:bCs/>
          <w:color w:val="auto"/>
          <w:u w:val="single"/>
          <w:lang w:eastAsia="ja-JP"/>
        </w:rPr>
        <w:t>手続</w:t>
      </w:r>
      <w:r w:rsidRPr="004F545C">
        <w:rPr>
          <w:rFonts w:ascii="ＭＳ 明朝" w:eastAsia="ＭＳ 明朝" w:hAnsi="ＭＳ 明朝"/>
          <w:b/>
          <w:bCs/>
          <w:color w:val="auto"/>
          <w:u w:val="single"/>
          <w:lang w:eastAsia="ja-JP"/>
        </w:rPr>
        <w:t>(mediation</w:t>
      </w:r>
      <w:r w:rsidR="002F6882" w:rsidRPr="004F545C">
        <w:rPr>
          <w:rFonts w:ascii="ＭＳ 明朝" w:eastAsia="ＭＳ 明朝" w:hAnsi="ＭＳ 明朝" w:hint="eastAsia"/>
          <w:b/>
          <w:bCs/>
          <w:color w:val="auto"/>
          <w:u w:val="single"/>
          <w:lang w:eastAsia="ja-JP"/>
        </w:rPr>
        <w:t>)</w:t>
      </w:r>
      <w:r w:rsidRPr="004F545C">
        <w:rPr>
          <w:rFonts w:ascii="ＭＳ 明朝" w:eastAsia="ＭＳ 明朝" w:hAnsi="ＭＳ 明朝"/>
          <w:b/>
          <w:bCs/>
          <w:color w:val="auto"/>
          <w:u w:val="single"/>
          <w:vertAlign w:val="superscript"/>
        </w:rPr>
        <w:footnoteReference w:id="11"/>
      </w:r>
      <w:r w:rsidRPr="004F545C">
        <w:rPr>
          <w:rFonts w:ascii="ＭＳ 明朝" w:eastAsia="ＭＳ 明朝" w:hAnsi="ＭＳ 明朝"/>
          <w:b/>
          <w:bCs/>
          <w:color w:val="auto"/>
          <w:u w:val="single"/>
          <w:lang w:eastAsia="ja-JP"/>
        </w:rPr>
        <w:t>は、当事者が自らルールを決めて進めることができる柔軟な</w:t>
      </w:r>
      <w:r w:rsidR="008044E3">
        <w:rPr>
          <w:rFonts w:ascii="ＭＳ 明朝" w:eastAsia="ＭＳ 明朝" w:hAnsi="ＭＳ 明朝"/>
          <w:b/>
          <w:bCs/>
          <w:color w:val="auto"/>
          <w:u w:val="single"/>
          <w:lang w:eastAsia="ja-JP"/>
        </w:rPr>
        <w:t>手続</w:t>
      </w:r>
      <w:r w:rsidRPr="004F545C">
        <w:rPr>
          <w:rFonts w:ascii="ＭＳ 明朝" w:eastAsia="ＭＳ 明朝" w:hAnsi="ＭＳ 明朝"/>
          <w:b/>
          <w:bCs/>
          <w:color w:val="auto"/>
          <w:u w:val="single"/>
          <w:lang w:eastAsia="ja-JP"/>
        </w:rPr>
        <w:t>で</w:t>
      </w:r>
      <w:r w:rsidR="008A1A3F" w:rsidRPr="004F545C">
        <w:rPr>
          <w:rFonts w:ascii="Malgun Gothic" w:eastAsia="游明朝" w:hAnsi="Malgun Gothic" w:cs="Malgun Gothic" w:hint="eastAsia"/>
          <w:b/>
          <w:bCs/>
          <w:color w:val="auto"/>
          <w:u w:val="single"/>
          <w:lang w:eastAsia="ja-JP"/>
        </w:rPr>
        <w:t>あり</w:t>
      </w:r>
      <w:r w:rsidRPr="004F545C">
        <w:rPr>
          <w:rFonts w:ascii="ＭＳ 明朝" w:eastAsia="ＭＳ 明朝" w:hAnsi="ＭＳ 明朝"/>
          <w:b/>
          <w:bCs/>
          <w:color w:val="auto"/>
          <w:u w:val="single"/>
          <w:lang w:eastAsia="ja-JP"/>
        </w:rPr>
        <w:t>、当事者の自発性、中立性、秘密保持、創造的な解決策が強調される制度</w:t>
      </w:r>
      <w:r w:rsidRPr="00E61A03">
        <w:rPr>
          <w:rFonts w:ascii="ＭＳ 明朝" w:eastAsia="ＭＳ 明朝" w:hAnsi="ＭＳ 明朝"/>
          <w:color w:val="auto"/>
          <w:lang w:eastAsia="ja-JP"/>
        </w:rPr>
        <w:t>である。裁判所や</w:t>
      </w:r>
      <w:r w:rsidRPr="004F545C">
        <w:rPr>
          <w:rFonts w:ascii="ＭＳ 明朝" w:eastAsia="ＭＳ 明朝" w:hAnsi="ＭＳ 明朝"/>
          <w:b/>
          <w:bCs/>
          <w:color w:val="auto"/>
          <w:u w:val="single"/>
          <w:lang w:eastAsia="ja-JP"/>
        </w:rPr>
        <w:t>政府機関はもちろん、地域社会や商取引分野</w:t>
      </w:r>
      <w:r w:rsidR="008A1A3F" w:rsidRPr="004F545C">
        <w:rPr>
          <w:rFonts w:ascii="ＭＳ 明朝" w:eastAsia="ＭＳ 明朝" w:hAnsi="ＭＳ 明朝" w:hint="eastAsia"/>
          <w:b/>
          <w:bCs/>
          <w:color w:val="auto"/>
          <w:u w:val="single"/>
          <w:lang w:eastAsia="ja-JP"/>
        </w:rPr>
        <w:t>において</w:t>
      </w:r>
      <w:r w:rsidRPr="004F545C">
        <w:rPr>
          <w:rFonts w:ascii="ＭＳ 明朝" w:eastAsia="ＭＳ 明朝" w:hAnsi="ＭＳ 明朝"/>
          <w:b/>
          <w:bCs/>
          <w:color w:val="auto"/>
          <w:u w:val="single"/>
          <w:lang w:eastAsia="ja-JP"/>
        </w:rPr>
        <w:t>好まれ、奨励</w:t>
      </w:r>
      <w:r w:rsidR="008A1A3F" w:rsidRPr="004F545C">
        <w:rPr>
          <w:rFonts w:ascii="ＭＳ 明朝" w:eastAsia="ＭＳ 明朝" w:hAnsi="ＭＳ 明朝" w:hint="eastAsia"/>
          <w:b/>
          <w:bCs/>
          <w:color w:val="auto"/>
          <w:u w:val="single"/>
          <w:lang w:eastAsia="ja-JP"/>
        </w:rPr>
        <w:t>される</w:t>
      </w:r>
      <w:r w:rsidRPr="004F545C">
        <w:rPr>
          <w:rFonts w:ascii="ＭＳ 明朝" w:eastAsia="ＭＳ 明朝" w:hAnsi="ＭＳ 明朝"/>
          <w:b/>
          <w:bCs/>
          <w:color w:val="auto"/>
          <w:u w:val="single"/>
          <w:lang w:eastAsia="ja-JP"/>
        </w:rPr>
        <w:t xml:space="preserve">紛争解決手続として発展している。 </w:t>
      </w:r>
    </w:p>
    <w:p w14:paraId="56B093CC" w14:textId="45D2D5C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調停手続は、仲裁のように契約書に仲裁条項</w:t>
      </w:r>
      <w:r w:rsidR="008A1A3F" w:rsidRPr="00E61A03">
        <w:rPr>
          <w:rFonts w:ascii="ＭＳ 明朝" w:eastAsia="ＭＳ 明朝" w:hAnsi="ＭＳ 明朝" w:hint="eastAsia"/>
          <w:color w:val="auto"/>
          <w:lang w:eastAsia="ja-JP"/>
        </w:rPr>
        <w:t>の定め</w:t>
      </w:r>
      <w:r w:rsidRPr="00E61A03">
        <w:rPr>
          <w:rFonts w:ascii="ＭＳ 明朝" w:eastAsia="ＭＳ 明朝" w:hAnsi="ＭＳ 明朝"/>
          <w:color w:val="auto"/>
          <w:lang w:eastAsia="ja-JP"/>
        </w:rPr>
        <w:t>がなければ進行できない厳格な手続ではなく、当事者が合意すればいつでも利用することができ、当事者はいつでもその手続から離脱することができる。</w:t>
      </w:r>
      <w:r w:rsidR="00A83D56" w:rsidRPr="00E61A03">
        <w:rPr>
          <w:rFonts w:ascii="ＭＳ 明朝" w:eastAsia="ＭＳ 明朝" w:hAnsi="ＭＳ 明朝" w:hint="eastAsia"/>
          <w:color w:val="auto"/>
          <w:lang w:eastAsia="ja-JP"/>
        </w:rPr>
        <w:t>このような</w:t>
      </w:r>
      <w:r w:rsidRPr="00E61A03">
        <w:rPr>
          <w:rFonts w:ascii="ＭＳ 明朝" w:eastAsia="ＭＳ 明朝" w:hAnsi="ＭＳ 明朝"/>
          <w:color w:val="auto"/>
          <w:lang w:eastAsia="ja-JP"/>
        </w:rPr>
        <w:t>調停手続をめぐって、仲裁や訴訟に慣れている人は、手続の進行が決められた規範に</w:t>
      </w:r>
      <w:r w:rsidR="00A83D56" w:rsidRPr="00E61A03">
        <w:rPr>
          <w:rFonts w:ascii="ＭＳ 明朝" w:eastAsia="ＭＳ 明朝" w:hAnsi="ＭＳ 明朝" w:hint="eastAsia"/>
          <w:color w:val="auto"/>
          <w:lang w:eastAsia="ja-JP"/>
        </w:rPr>
        <w:t>従うものではない</w:t>
      </w:r>
      <w:r w:rsidRPr="00E61A03">
        <w:rPr>
          <w:rFonts w:ascii="ＭＳ 明朝" w:eastAsia="ＭＳ 明朝" w:hAnsi="ＭＳ 明朝"/>
          <w:color w:val="auto"/>
          <w:lang w:eastAsia="ja-JP"/>
        </w:rPr>
        <w:t>ため、不確実性を抱えているという主張</w:t>
      </w:r>
      <w:r w:rsidRPr="00E61A03">
        <w:rPr>
          <w:rFonts w:ascii="ＭＳ 明朝" w:eastAsia="ＭＳ 明朝" w:hAnsi="ＭＳ 明朝"/>
          <w:color w:val="auto"/>
          <w:vertAlign w:val="superscript"/>
        </w:rPr>
        <w:footnoteReference w:id="12"/>
      </w:r>
      <w:r w:rsidRPr="00E61A03">
        <w:rPr>
          <w:rFonts w:ascii="ＭＳ 明朝" w:eastAsia="ＭＳ 明朝" w:hAnsi="ＭＳ 明朝"/>
          <w:color w:val="auto"/>
          <w:lang w:eastAsia="ja-JP"/>
        </w:rPr>
        <w:t>もする。しかし、その主張は、当事者間の民事及び商事紛争は私的自治の原則に基づいて当事者</w:t>
      </w:r>
      <w:r w:rsidR="00485DE9" w:rsidRPr="00E61A03">
        <w:rPr>
          <w:rFonts w:ascii="ＭＳ 明朝" w:eastAsia="ＭＳ 明朝" w:hAnsi="ＭＳ 明朝" w:hint="eastAsia"/>
          <w:color w:val="auto"/>
          <w:lang w:eastAsia="ja-JP"/>
        </w:rPr>
        <w:t>間で</w:t>
      </w:r>
      <w:r w:rsidRPr="00E61A03">
        <w:rPr>
          <w:rFonts w:ascii="ＭＳ 明朝" w:eastAsia="ＭＳ 明朝" w:hAnsi="ＭＳ 明朝"/>
          <w:color w:val="auto"/>
          <w:lang w:eastAsia="ja-JP"/>
        </w:rPr>
        <w:t>解決するのが本来の姿であることを見落とし</w:t>
      </w:r>
      <w:r w:rsidR="00485DE9" w:rsidRPr="00E61A03">
        <w:rPr>
          <w:rFonts w:ascii="ＭＳ 明朝" w:eastAsia="ＭＳ 明朝" w:hAnsi="ＭＳ 明朝" w:hint="eastAsia"/>
          <w:color w:val="auto"/>
          <w:lang w:eastAsia="ja-JP"/>
        </w:rPr>
        <w:t>ており</w:t>
      </w:r>
      <w:r w:rsidRPr="00E61A03">
        <w:rPr>
          <w:rFonts w:ascii="ＭＳ 明朝" w:eastAsia="ＭＳ 明朝" w:hAnsi="ＭＳ 明朝"/>
          <w:color w:val="auto"/>
          <w:lang w:eastAsia="ja-JP"/>
        </w:rPr>
        <w:t>、</w:t>
      </w:r>
      <w:r w:rsidR="00485DE9" w:rsidRPr="00E61A03">
        <w:rPr>
          <w:rFonts w:ascii="ＭＳ 明朝" w:eastAsia="ＭＳ 明朝" w:hAnsi="ＭＳ 明朝" w:hint="eastAsia"/>
          <w:color w:val="auto"/>
          <w:lang w:eastAsia="ja-JP"/>
        </w:rPr>
        <w:t>仲裁</w:t>
      </w:r>
      <w:r w:rsidRPr="00E61A03">
        <w:rPr>
          <w:rFonts w:ascii="ＭＳ 明朝" w:eastAsia="ＭＳ 明朝" w:hAnsi="ＭＳ 明朝"/>
          <w:color w:val="auto"/>
          <w:lang w:eastAsia="ja-JP"/>
        </w:rPr>
        <w:t>を基準に調停制度を評価し</w:t>
      </w:r>
      <w:r w:rsidR="00485DE9" w:rsidRPr="00E61A03">
        <w:rPr>
          <w:rFonts w:ascii="ＭＳ 明朝" w:eastAsia="ＭＳ 明朝" w:hAnsi="ＭＳ 明朝" w:hint="eastAsia"/>
          <w:color w:val="auto"/>
          <w:lang w:eastAsia="ja-JP"/>
        </w:rPr>
        <w:t>ているものと思われる</w:t>
      </w:r>
      <w:r w:rsidRPr="00E61A03">
        <w:rPr>
          <w:rFonts w:ascii="ＭＳ 明朝" w:eastAsia="ＭＳ 明朝" w:hAnsi="ＭＳ 明朝"/>
          <w:color w:val="auto"/>
          <w:lang w:eastAsia="ja-JP"/>
        </w:rPr>
        <w:t xml:space="preserve">。 </w:t>
      </w:r>
    </w:p>
    <w:p w14:paraId="4F22D9FE" w14:textId="5C81057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見方を変えれば、厳格な</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であり、最終的には勝者と敗者に分かれるしかない裁判や仲裁手続を利用して紛争を解決することは、結局、当事者が自ら問題を解決</w:t>
      </w:r>
      <w:r w:rsidR="00485DE9" w:rsidRPr="00E61A03">
        <w:rPr>
          <w:rFonts w:ascii="ＭＳ 明朝" w:eastAsia="ＭＳ 明朝" w:hAnsi="ＭＳ 明朝" w:hint="eastAsia"/>
          <w:color w:val="auto"/>
          <w:lang w:eastAsia="ja-JP"/>
        </w:rPr>
        <w:t>できなかった</w:t>
      </w:r>
      <w:r w:rsidR="00303EE5">
        <w:rPr>
          <w:rFonts w:ascii="ＭＳ 明朝" w:eastAsia="ＭＳ 明朝" w:hAnsi="ＭＳ 明朝" w:hint="eastAsia"/>
          <w:color w:val="auto"/>
          <w:lang w:eastAsia="ja-JP"/>
        </w:rPr>
        <w:t>ため</w:t>
      </w:r>
      <w:r w:rsidRPr="00E61A03">
        <w:rPr>
          <w:rFonts w:ascii="ＭＳ 明朝" w:eastAsia="ＭＳ 明朝" w:hAnsi="ＭＳ 明朝"/>
          <w:color w:val="auto"/>
          <w:lang w:eastAsia="ja-JP"/>
        </w:rPr>
        <w:t>、勝敗以外の方法を見つけられなかった結果ともいえる。また、</w:t>
      </w:r>
      <w:r w:rsidRPr="004F545C">
        <w:rPr>
          <w:rFonts w:ascii="ＭＳ 明朝" w:eastAsia="ＭＳ 明朝" w:hAnsi="ＭＳ 明朝"/>
          <w:b/>
          <w:bCs/>
          <w:color w:val="auto"/>
          <w:u w:val="single"/>
          <w:lang w:eastAsia="ja-JP"/>
        </w:rPr>
        <w:t>訴訟や仲裁に時間と費用がかかりすぎて、審判で負けた者だけでなく、勝った者も敗者になることが少なくない。まさにこの点が、調停(mediation)のような柔軟な制度が発生した理由</w:t>
      </w:r>
      <w:r w:rsidRPr="00E61A03">
        <w:rPr>
          <w:rFonts w:ascii="ＭＳ 明朝" w:eastAsia="ＭＳ 明朝" w:hAnsi="ＭＳ 明朝"/>
          <w:color w:val="auto"/>
          <w:lang w:eastAsia="ja-JP"/>
        </w:rPr>
        <w:t>といえる。</w:t>
      </w:r>
    </w:p>
    <w:p w14:paraId="0711B9CC" w14:textId="77777777" w:rsidR="00871027" w:rsidRPr="00E61A03" w:rsidRDefault="00871027">
      <w:pPr>
        <w:pStyle w:val="a3"/>
        <w:ind w:firstLine="200"/>
        <w:rPr>
          <w:rFonts w:ascii="ＭＳ 明朝" w:eastAsia="ＭＳ 明朝" w:hAnsi="ＭＳ 明朝"/>
          <w:color w:val="auto"/>
          <w:sz w:val="22"/>
          <w:lang w:eastAsia="ja-JP"/>
        </w:rPr>
      </w:pPr>
    </w:p>
    <w:p w14:paraId="4E117663"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 シンガポール条約の目的</w:t>
      </w:r>
    </w:p>
    <w:p w14:paraId="0EF7A569"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は、前文(preamble)で、商事紛争の解決手段として調停がますます多く利用されることに注目し、紛争による商業取引の中断を減らし、国際取引の利用を促進し、法執行にかかる費用を削減し、国際経済関係の調和的な発展を助けることを条約の目的と説明している。</w:t>
      </w:r>
    </w:p>
    <w:p w14:paraId="4D9160C5" w14:textId="257CA70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条約の背景には、情報化時代以降、個々の経済主体の選択権が</w:t>
      </w:r>
      <w:r w:rsidR="00485DE9" w:rsidRPr="00E61A03">
        <w:rPr>
          <w:rFonts w:ascii="ＭＳ 明朝" w:eastAsia="ＭＳ 明朝" w:hAnsi="ＭＳ 明朝" w:hint="eastAsia"/>
          <w:color w:val="auto"/>
          <w:lang w:eastAsia="ja-JP"/>
        </w:rPr>
        <w:t>強化され</w:t>
      </w:r>
      <w:r w:rsidRPr="00E61A03">
        <w:rPr>
          <w:rFonts w:ascii="ＭＳ 明朝" w:eastAsia="ＭＳ 明朝" w:hAnsi="ＭＳ 明朝"/>
          <w:color w:val="auto"/>
          <w:lang w:eastAsia="ja-JP"/>
        </w:rPr>
        <w:t>、多様化したため、国家が独占的に供給する訴訟のような紛争解決方式や、</w:t>
      </w:r>
      <w:r w:rsidR="00485DE9" w:rsidRPr="00E61A03">
        <w:rPr>
          <w:rFonts w:ascii="ＭＳ 明朝" w:eastAsia="ＭＳ 明朝" w:hAnsi="ＭＳ 明朝" w:hint="eastAsia"/>
          <w:color w:val="auto"/>
          <w:lang w:eastAsia="ja-JP"/>
        </w:rPr>
        <w:t>一旦</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を選択すると</w:t>
      </w:r>
      <w:r w:rsidR="00485DE9" w:rsidRPr="00E61A03">
        <w:rPr>
          <w:rFonts w:ascii="ＭＳ 明朝" w:eastAsia="ＭＳ 明朝" w:hAnsi="ＭＳ 明朝" w:hint="eastAsia"/>
          <w:color w:val="auto"/>
          <w:lang w:eastAsia="ja-JP"/>
        </w:rPr>
        <w:t>離脱することができず、</w:t>
      </w:r>
      <w:r w:rsidRPr="00E61A03">
        <w:rPr>
          <w:rFonts w:ascii="ＭＳ 明朝" w:eastAsia="ＭＳ 明朝" w:hAnsi="ＭＳ 明朝"/>
          <w:color w:val="auto"/>
          <w:lang w:eastAsia="ja-JP"/>
        </w:rPr>
        <w:t>事実上自らの紛争解決手続選択権を譲渡する</w:t>
      </w:r>
      <w:r w:rsidR="00485DE9" w:rsidRPr="00E61A03">
        <w:rPr>
          <w:rFonts w:ascii="ＭＳ 明朝" w:eastAsia="ＭＳ 明朝" w:hAnsi="ＭＳ 明朝" w:hint="eastAsia"/>
          <w:color w:val="auto"/>
          <w:lang w:eastAsia="ja-JP"/>
        </w:rPr>
        <w:t>ことになる</w:t>
      </w:r>
      <w:r w:rsidRPr="00E61A03">
        <w:rPr>
          <w:rFonts w:ascii="ＭＳ 明朝" w:eastAsia="ＭＳ 明朝" w:hAnsi="ＭＳ 明朝"/>
          <w:color w:val="auto"/>
          <w:lang w:eastAsia="ja-JP"/>
        </w:rPr>
        <w:t>仲裁が</w:t>
      </w:r>
      <w:r w:rsidR="002E3EFF" w:rsidRPr="00E61A03">
        <w:rPr>
          <w:rFonts w:ascii="ＭＳ 明朝" w:eastAsia="ＭＳ 明朝" w:hAnsi="ＭＳ 明朝" w:hint="eastAsia"/>
          <w:color w:val="auto"/>
          <w:lang w:eastAsia="ja-JP"/>
        </w:rPr>
        <w:t>徐々にその</w:t>
      </w:r>
      <w:r w:rsidRPr="00E61A03">
        <w:rPr>
          <w:rFonts w:ascii="ＭＳ 明朝" w:eastAsia="ＭＳ 明朝" w:hAnsi="ＭＳ 明朝"/>
          <w:color w:val="auto"/>
          <w:lang w:eastAsia="ja-JP"/>
        </w:rPr>
        <w:t>魅力を失う傾向がある。スピードと効率を重視する個性重視の時代に、厳格な</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 xml:space="preserve">と一方的な審判方式に固執する紛争解決方法に依存する傾向は次第に衰退しているからである。 </w:t>
      </w:r>
    </w:p>
    <w:p w14:paraId="5D3A452C"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 xml:space="preserve">さらに、自分の紛争解決方法の選択権を譲渡した結果が、審判内容に対する予測可能性や紛争終結時期に対する予測可能性を低下させる方向であれば、紛争当事者はそのような紛争解決方法からさらに遠ざかろうとする。 </w:t>
      </w:r>
    </w:p>
    <w:p w14:paraId="1F7CA07F" w14:textId="3A210B4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このような傾向を反映しているのが、</w:t>
      </w:r>
      <w:r w:rsidRPr="004F545C">
        <w:rPr>
          <w:rFonts w:ascii="ＭＳ 明朝" w:eastAsia="ＭＳ 明朝" w:hAnsi="ＭＳ 明朝"/>
          <w:b/>
          <w:bCs/>
          <w:color w:val="auto"/>
          <w:u w:val="single"/>
          <w:lang w:eastAsia="ja-JP"/>
        </w:rPr>
        <w:t>eBay紛争解決センター</w:t>
      </w:r>
      <w:r w:rsidRPr="00E61A03">
        <w:rPr>
          <w:rFonts w:ascii="ＭＳ 明朝" w:eastAsia="ＭＳ 明朝" w:hAnsi="ＭＳ 明朝"/>
          <w:color w:val="auto"/>
          <w:lang w:eastAsia="ja-JP"/>
        </w:rPr>
        <w:t>とそれと連携した</w:t>
      </w:r>
      <w:r w:rsidRPr="004F545C">
        <w:rPr>
          <w:rFonts w:ascii="ＭＳ 明朝" w:eastAsia="ＭＳ 明朝" w:hAnsi="ＭＳ 明朝"/>
          <w:b/>
          <w:bCs/>
          <w:color w:val="auto"/>
          <w:u w:val="single"/>
          <w:lang w:eastAsia="ja-JP"/>
        </w:rPr>
        <w:t>Square Tradeのオンライン紛争解決(ODR)サービス</w:t>
      </w:r>
      <w:r w:rsidRPr="00E61A03">
        <w:rPr>
          <w:rFonts w:ascii="ＭＳ 明朝" w:eastAsia="ＭＳ 明朝" w:hAnsi="ＭＳ 明朝"/>
          <w:color w:val="auto"/>
          <w:lang w:eastAsia="ja-JP"/>
        </w:rPr>
        <w:t>の登場といえる。これらのサービスに</w:t>
      </w:r>
      <w:r w:rsidR="002E3EFF" w:rsidRPr="00E61A03">
        <w:rPr>
          <w:rFonts w:ascii="ＭＳ 明朝" w:eastAsia="ＭＳ 明朝" w:hAnsi="ＭＳ 明朝" w:hint="eastAsia"/>
          <w:color w:val="auto"/>
          <w:lang w:eastAsia="ja-JP"/>
        </w:rPr>
        <w:t>関係する者</w:t>
      </w:r>
      <w:r w:rsidRPr="00E61A03">
        <w:rPr>
          <w:rFonts w:ascii="ＭＳ 明朝" w:eastAsia="ＭＳ 明朝" w:hAnsi="ＭＳ 明朝"/>
          <w:color w:val="auto"/>
          <w:lang w:eastAsia="ja-JP"/>
        </w:rPr>
        <w:t>や企業は、もはや訴訟や仲裁のような厳格な紛争解決</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を選ばない。</w:t>
      </w:r>
      <w:r w:rsidRPr="004F545C">
        <w:rPr>
          <w:rFonts w:ascii="ＭＳ 明朝" w:eastAsia="ＭＳ 明朝" w:hAnsi="ＭＳ 明朝"/>
          <w:b/>
          <w:bCs/>
          <w:color w:val="auto"/>
          <w:u w:val="single"/>
          <w:lang w:eastAsia="ja-JP"/>
        </w:rPr>
        <w:t>厳格で規格化された紛争解決方法では多様な需要に対応できず、紛争解決に時間もかかり、費用も高いか</w:t>
      </w:r>
      <w:r w:rsidRPr="00E61A03">
        <w:rPr>
          <w:rFonts w:ascii="ＭＳ 明朝" w:eastAsia="ＭＳ 明朝" w:hAnsi="ＭＳ 明朝"/>
          <w:color w:val="auto"/>
          <w:lang w:eastAsia="ja-JP"/>
        </w:rPr>
        <w:t>ら</w:t>
      </w:r>
      <w:r w:rsidR="002E3EFF"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 xml:space="preserve">。 </w:t>
      </w:r>
    </w:p>
    <w:p w14:paraId="0B25F71D" w14:textId="1DC9F5FD"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このような社会の変化を反映するため</w:t>
      </w:r>
      <w:r w:rsidR="002E3EFF"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 xml:space="preserve">国連国際商取引法委員会(UNCITRAL)の長年の努力が実を結んだのが、シンガポール条約とモデル法の制定といえる。 </w:t>
      </w:r>
    </w:p>
    <w:p w14:paraId="4A85D83E" w14:textId="4C2C5C6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ただし、世界各国がこのような変化をどのように活用し、変形して受け入れるかは不確実である。現段階で確かなことは、紛争解決方法の発展が</w:t>
      </w:r>
      <w:r w:rsidRPr="004F545C">
        <w:rPr>
          <w:rFonts w:ascii="ＭＳ 明朝" w:eastAsia="ＭＳ 明朝" w:hAnsi="ＭＳ 明朝"/>
          <w:b/>
          <w:bCs/>
          <w:color w:val="auto"/>
          <w:u w:val="single"/>
          <w:lang w:eastAsia="ja-JP"/>
        </w:rPr>
        <w:t>訴訟や仲裁のような厳格な</w:t>
      </w:r>
      <w:r w:rsidR="008044E3">
        <w:rPr>
          <w:rFonts w:ascii="ＭＳ 明朝" w:eastAsia="ＭＳ 明朝" w:hAnsi="ＭＳ 明朝"/>
          <w:b/>
          <w:bCs/>
          <w:color w:val="auto"/>
          <w:u w:val="single"/>
          <w:lang w:eastAsia="ja-JP"/>
        </w:rPr>
        <w:t>手続</w:t>
      </w:r>
      <w:r w:rsidRPr="004F545C">
        <w:rPr>
          <w:rFonts w:ascii="ＭＳ 明朝" w:eastAsia="ＭＳ 明朝" w:hAnsi="ＭＳ 明朝"/>
          <w:b/>
          <w:bCs/>
          <w:color w:val="auto"/>
          <w:u w:val="single"/>
          <w:lang w:eastAsia="ja-JP"/>
        </w:rPr>
        <w:t>または国家や機関主導の</w:t>
      </w:r>
      <w:r w:rsidR="008044E3">
        <w:rPr>
          <w:rFonts w:ascii="ＭＳ 明朝" w:eastAsia="ＭＳ 明朝" w:hAnsi="ＭＳ 明朝"/>
          <w:b/>
          <w:bCs/>
          <w:color w:val="auto"/>
          <w:u w:val="single"/>
          <w:lang w:eastAsia="ja-JP"/>
        </w:rPr>
        <w:t>手続</w:t>
      </w:r>
      <w:r w:rsidRPr="004F545C">
        <w:rPr>
          <w:rFonts w:ascii="ＭＳ 明朝" w:eastAsia="ＭＳ 明朝" w:hAnsi="ＭＳ 明朝"/>
          <w:b/>
          <w:bCs/>
          <w:color w:val="auto"/>
          <w:u w:val="single"/>
          <w:lang w:eastAsia="ja-JP"/>
        </w:rPr>
        <w:t>から、個人主導またはプラットフォーム(platform)主導に変化しているという</w:t>
      </w:r>
      <w:r w:rsidRPr="00E61A03">
        <w:rPr>
          <w:rFonts w:ascii="ＭＳ 明朝" w:eastAsia="ＭＳ 明朝" w:hAnsi="ＭＳ 明朝"/>
          <w:color w:val="auto"/>
          <w:lang w:eastAsia="ja-JP"/>
        </w:rPr>
        <w:t>点</w:t>
      </w:r>
      <w:r w:rsidR="00321BCF"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 xml:space="preserve">。 </w:t>
      </w:r>
    </w:p>
    <w:p w14:paraId="0BC5B205" w14:textId="2BEC161E"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国連国際商取引法委員会(UNCITRAL)は、調停(mediation)が</w:t>
      </w:r>
      <w:r w:rsidR="00321BCF"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国家を超えた紛争に対して迅速・</w:t>
      </w:r>
      <w:r w:rsidR="0035158A">
        <w:rPr>
          <w:rFonts w:ascii="ＭＳ 明朝" w:eastAsia="ＭＳ 明朝" w:hAnsi="ＭＳ 明朝" w:hint="eastAsia"/>
          <w:color w:val="auto"/>
          <w:lang w:eastAsia="ja-JP"/>
        </w:rPr>
        <w:t>低廉</w:t>
      </w:r>
      <w:r w:rsidR="008044E3">
        <w:rPr>
          <w:rFonts w:ascii="ＭＳ 明朝" w:eastAsia="ＭＳ 明朝" w:hAnsi="ＭＳ 明朝" w:hint="eastAsia"/>
          <w:color w:val="auto"/>
          <w:lang w:eastAsia="ja-JP"/>
        </w:rPr>
        <w:t>手続</w:t>
      </w:r>
      <w:r w:rsidRPr="00E61A03">
        <w:rPr>
          <w:rFonts w:ascii="ＭＳ 明朝" w:eastAsia="ＭＳ 明朝" w:hAnsi="ＭＳ 明朝"/>
          <w:color w:val="auto"/>
          <w:lang w:eastAsia="ja-JP"/>
        </w:rPr>
        <w:t>であり、当事者間の関係を維持</w:t>
      </w:r>
      <w:r w:rsidR="00321BCF" w:rsidRPr="00E61A03">
        <w:rPr>
          <w:rFonts w:ascii="ＭＳ 明朝" w:eastAsia="ＭＳ 明朝" w:hAnsi="ＭＳ 明朝" w:hint="eastAsia"/>
          <w:color w:val="auto"/>
          <w:lang w:eastAsia="ja-JP"/>
        </w:rPr>
        <w:t>させるメリット</w:t>
      </w:r>
      <w:r w:rsidRPr="00E61A03">
        <w:rPr>
          <w:rFonts w:ascii="ＭＳ 明朝" w:eastAsia="ＭＳ 明朝" w:hAnsi="ＭＳ 明朝"/>
          <w:color w:val="auto"/>
          <w:lang w:eastAsia="ja-JP"/>
        </w:rPr>
        <w:t>があることに注目したが、調停上の和解(合意)後、一方当事者が合意通りに履行しなければ再び訴訟や仲裁によって</w:t>
      </w:r>
      <w:r w:rsidR="00321BCF" w:rsidRPr="00E61A03">
        <w:rPr>
          <w:rFonts w:ascii="ＭＳ 明朝" w:eastAsia="ＭＳ 明朝" w:hAnsi="ＭＳ 明朝" w:hint="eastAsia"/>
          <w:color w:val="auto"/>
          <w:lang w:eastAsia="ja-JP"/>
        </w:rPr>
        <w:t>解決しなければ</w:t>
      </w:r>
      <w:r w:rsidRPr="00E61A03">
        <w:rPr>
          <w:rFonts w:ascii="ＭＳ 明朝" w:eastAsia="ＭＳ 明朝" w:hAnsi="ＭＳ 明朝"/>
          <w:color w:val="auto"/>
          <w:lang w:eastAsia="ja-JP"/>
        </w:rPr>
        <w:t xml:space="preserve">ならないという決定的な限界があることを確認し、それを克服するために調停上の合意(和解)に執行力を付与した。 </w:t>
      </w:r>
    </w:p>
    <w:p w14:paraId="3A4B2815" w14:textId="7C45C79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ただし、当事者の自発的な合意に執行力を付与した部分は、私的自治と交渉を重視する調停(mediation)の本質と衝突する部分もあり、今後の調停制度の発展に役立つか、妨げになるか</w:t>
      </w:r>
      <w:r w:rsidR="00321BCF"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判断</w:t>
      </w:r>
      <w:r w:rsidR="00321BCF" w:rsidRPr="00E61A03">
        <w:rPr>
          <w:rFonts w:ascii="ＭＳ 明朝" w:eastAsia="ＭＳ 明朝" w:hAnsi="ＭＳ 明朝" w:hint="eastAsia"/>
          <w:color w:val="auto"/>
          <w:lang w:eastAsia="ja-JP"/>
        </w:rPr>
        <w:t>することはまだ</w:t>
      </w:r>
      <w:r w:rsidRPr="00E61A03">
        <w:rPr>
          <w:rFonts w:ascii="ＭＳ 明朝" w:eastAsia="ＭＳ 明朝" w:hAnsi="ＭＳ 明朝"/>
          <w:color w:val="auto"/>
          <w:lang w:eastAsia="ja-JP"/>
        </w:rPr>
        <w:t>早い</w:t>
      </w:r>
      <w:r w:rsidR="00321BCF" w:rsidRPr="00E61A03">
        <w:rPr>
          <w:rFonts w:ascii="ＭＳ 明朝" w:eastAsia="ＭＳ 明朝" w:hAnsi="ＭＳ 明朝" w:hint="eastAsia"/>
          <w:color w:val="auto"/>
          <w:lang w:eastAsia="ja-JP"/>
        </w:rPr>
        <w:t>と思われる</w:t>
      </w:r>
      <w:r w:rsidRPr="00E61A03">
        <w:rPr>
          <w:rFonts w:ascii="ＭＳ 明朝" w:eastAsia="ＭＳ 明朝" w:hAnsi="ＭＳ 明朝"/>
          <w:color w:val="auto"/>
          <w:lang w:eastAsia="ja-JP"/>
        </w:rPr>
        <w:t>。</w:t>
      </w:r>
    </w:p>
    <w:p w14:paraId="704D854B" w14:textId="77777777" w:rsidR="00871027" w:rsidRPr="00E61A03" w:rsidRDefault="00871027">
      <w:pPr>
        <w:pStyle w:val="a3"/>
        <w:ind w:firstLine="200"/>
        <w:rPr>
          <w:rFonts w:ascii="ＭＳ 明朝" w:eastAsia="ＭＳ 明朝" w:hAnsi="ＭＳ 明朝"/>
          <w:color w:val="auto"/>
          <w:sz w:val="22"/>
          <w:lang w:eastAsia="ja-JP"/>
        </w:rPr>
      </w:pPr>
    </w:p>
    <w:p w14:paraId="68FF7C04"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Ⅲ.シンガポール条約に対する韓国の準備状況</w:t>
      </w:r>
    </w:p>
    <w:p w14:paraId="2C458357"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1.韓国のシンガポール条約に関する議論</w:t>
      </w:r>
    </w:p>
    <w:p w14:paraId="01CC6AF0" w14:textId="4B16014D" w:rsidR="00871027" w:rsidRPr="00E61A03" w:rsidRDefault="00F46336">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調停手続と関連し</w:t>
      </w:r>
      <w:r w:rsidR="007A42D2" w:rsidRPr="00E61A03">
        <w:rPr>
          <w:rFonts w:ascii="ＭＳ 明朝" w:eastAsia="ＭＳ 明朝" w:hAnsi="ＭＳ 明朝" w:hint="eastAsia"/>
          <w:color w:val="auto"/>
          <w:lang w:eastAsia="ja-JP"/>
        </w:rPr>
        <w:t>て、</w:t>
      </w:r>
      <w:r w:rsidRPr="00E61A03">
        <w:rPr>
          <w:rFonts w:ascii="ＭＳ 明朝" w:eastAsia="ＭＳ 明朝" w:hAnsi="ＭＳ 明朝"/>
          <w:color w:val="auto"/>
          <w:lang w:eastAsia="ja-JP"/>
        </w:rPr>
        <w:t>韓国は国連国際商取引法委員会(UNCITRAL)の加盟国として、第2実務作業班(Working Group II)</w:t>
      </w:r>
      <w:r w:rsidRPr="00E61A03">
        <w:rPr>
          <w:rFonts w:ascii="ＭＳ 明朝" w:eastAsia="ＭＳ 明朝" w:hAnsi="ＭＳ 明朝"/>
          <w:color w:val="auto"/>
          <w:vertAlign w:val="superscript"/>
        </w:rPr>
        <w:footnoteReference w:id="13"/>
      </w:r>
      <w:r w:rsidRPr="00E61A03">
        <w:rPr>
          <w:rFonts w:ascii="ＭＳ 明朝" w:eastAsia="ＭＳ 明朝" w:hAnsi="ＭＳ 明朝"/>
          <w:color w:val="auto"/>
          <w:lang w:eastAsia="ja-JP"/>
        </w:rPr>
        <w:t>に</w:t>
      </w:r>
      <w:r w:rsidR="007A42D2" w:rsidRPr="00E61A03">
        <w:rPr>
          <w:rFonts w:ascii="ＭＳ 明朝" w:eastAsia="ＭＳ 明朝" w:hAnsi="ＭＳ 明朝" w:hint="eastAsia"/>
          <w:color w:val="auto"/>
          <w:lang w:eastAsia="ja-JP"/>
        </w:rPr>
        <w:t>対して</w:t>
      </w:r>
      <w:r w:rsidRPr="00E61A03">
        <w:rPr>
          <w:rFonts w:ascii="ＭＳ 明朝" w:eastAsia="ＭＳ 明朝" w:hAnsi="ＭＳ 明朝"/>
          <w:color w:val="auto"/>
          <w:lang w:eastAsia="ja-JP"/>
        </w:rPr>
        <w:t>韓国の意見を提出する</w:t>
      </w:r>
      <w:r w:rsidRPr="00E61A03">
        <w:rPr>
          <w:rFonts w:ascii="ＭＳ 明朝" w:eastAsia="ＭＳ 明朝" w:hAnsi="ＭＳ 明朝"/>
          <w:color w:val="auto"/>
          <w:vertAlign w:val="superscript"/>
        </w:rPr>
        <w:footnoteReference w:id="14"/>
      </w:r>
      <w:r w:rsidRPr="00E61A03">
        <w:rPr>
          <w:rFonts w:ascii="ＭＳ 明朝" w:eastAsia="ＭＳ 明朝" w:hAnsi="ＭＳ 明朝"/>
          <w:color w:val="auto"/>
          <w:lang w:eastAsia="ja-JP"/>
        </w:rPr>
        <w:t xml:space="preserve">方式で調停モデル法と条約の形成過程に参加した。 </w:t>
      </w:r>
    </w:p>
    <w:p w14:paraId="1A2F33DC" w14:textId="28DEB32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条約の準備過程において、</w:t>
      </w:r>
      <w:r w:rsidRPr="00E61A03">
        <w:rPr>
          <w:rFonts w:ascii="ＭＳ 明朝" w:eastAsia="ＭＳ 明朝" w:hAnsi="ＭＳ 明朝"/>
          <w:color w:val="auto"/>
          <w:shd w:val="clear" w:color="000000" w:fill="auto"/>
          <w:lang w:eastAsia="ja-JP"/>
        </w:rPr>
        <w:t>仲裁(手続)と調停(手続)は性格が異なる手続であり、法的拘束力を当然に前提とする仲裁とそうでない調停</w:t>
      </w:r>
      <w:r w:rsidR="00E149B5" w:rsidRPr="00E61A03">
        <w:rPr>
          <w:rFonts w:ascii="ＭＳ 明朝" w:eastAsia="ＭＳ 明朝" w:hAnsi="ＭＳ 明朝" w:hint="eastAsia"/>
          <w:color w:val="auto"/>
          <w:shd w:val="clear" w:color="000000" w:fill="auto"/>
          <w:lang w:eastAsia="ja-JP"/>
        </w:rPr>
        <w:t>を、</w:t>
      </w:r>
      <w:r w:rsidRPr="00E61A03">
        <w:rPr>
          <w:rFonts w:ascii="ＭＳ 明朝" w:eastAsia="ＭＳ 明朝" w:hAnsi="ＭＳ 明朝"/>
          <w:color w:val="auto"/>
          <w:shd w:val="clear" w:color="000000" w:fill="auto"/>
          <w:lang w:eastAsia="ja-JP"/>
        </w:rPr>
        <w:t>執行力付与という同一平面で</w:t>
      </w:r>
      <w:r w:rsidR="00E149B5" w:rsidRPr="00E61A03">
        <w:rPr>
          <w:rFonts w:ascii="ＭＳ 明朝" w:eastAsia="ＭＳ 明朝" w:hAnsi="ＭＳ 明朝" w:hint="eastAsia"/>
          <w:color w:val="auto"/>
          <w:shd w:val="clear" w:color="000000" w:fill="auto"/>
          <w:lang w:eastAsia="ja-JP"/>
        </w:rPr>
        <w:t>扱うことができるかが議論の</w:t>
      </w:r>
      <w:r w:rsidRPr="00E61A03">
        <w:rPr>
          <w:rFonts w:ascii="ＭＳ 明朝" w:eastAsia="ＭＳ 明朝" w:hAnsi="ＭＳ 明朝"/>
          <w:color w:val="auto"/>
          <w:shd w:val="clear" w:color="000000" w:fill="auto"/>
          <w:lang w:eastAsia="ja-JP"/>
        </w:rPr>
        <w:t>対象</w:t>
      </w:r>
      <w:r w:rsidR="00E149B5" w:rsidRPr="00E61A03">
        <w:rPr>
          <w:rFonts w:ascii="ＭＳ 明朝" w:eastAsia="ＭＳ 明朝" w:hAnsi="ＭＳ 明朝" w:hint="eastAsia"/>
          <w:color w:val="auto"/>
          <w:shd w:val="clear" w:color="000000" w:fill="auto"/>
          <w:lang w:eastAsia="ja-JP"/>
        </w:rPr>
        <w:t>となった</w:t>
      </w:r>
      <w:r w:rsidRPr="00E61A03">
        <w:rPr>
          <w:rFonts w:ascii="ＭＳ 明朝" w:eastAsia="ＭＳ 明朝" w:hAnsi="ＭＳ 明朝"/>
          <w:color w:val="auto"/>
          <w:vertAlign w:val="superscript"/>
        </w:rPr>
        <w:footnoteReference w:id="15"/>
      </w:r>
      <w:r w:rsidR="00E149B5" w:rsidRPr="00E61A03">
        <w:rPr>
          <w:rFonts w:ascii="ＭＳ 明朝" w:eastAsia="ＭＳ 明朝" w:hAnsi="ＭＳ 明朝" w:hint="eastAsia"/>
          <w:color w:val="auto"/>
          <w:shd w:val="clear" w:color="000000" w:fill="auto"/>
          <w:lang w:eastAsia="ja-JP"/>
        </w:rPr>
        <w:t>。</w:t>
      </w:r>
      <w:r w:rsidRPr="00E61A03">
        <w:rPr>
          <w:rFonts w:ascii="ＭＳ 明朝" w:eastAsia="ＭＳ 明朝" w:hAnsi="ＭＳ 明朝"/>
          <w:color w:val="auto"/>
          <w:shd w:val="clear" w:color="000000" w:fill="auto"/>
          <w:lang w:eastAsia="ja-JP"/>
        </w:rPr>
        <w:t xml:space="preserve">結局、調停制度を活性化し、調停制度を従来の審判手続(訴訟、仲裁など)とは異なる手続として導入する必要があるという点に各国が共感し、最終的に条約案が成案されるに至った。 </w:t>
      </w:r>
    </w:p>
    <w:p w14:paraId="1FE53B05" w14:textId="033438D4"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シンガポール条約の発効以降、立法に対する他国の態度について各国の関心が集中している。条約について</w:t>
      </w:r>
      <w:r w:rsidR="00E149B5" w:rsidRPr="00E61A03">
        <w:rPr>
          <w:rFonts w:ascii="ＭＳ 明朝" w:eastAsia="ＭＳ 明朝" w:hAnsi="ＭＳ 明朝" w:hint="eastAsia"/>
          <w:color w:val="auto"/>
          <w:shd w:val="clear" w:color="000000" w:fill="auto"/>
          <w:lang w:eastAsia="ja-JP"/>
        </w:rPr>
        <w:t>、</w:t>
      </w:r>
      <w:r w:rsidRPr="00E61A03">
        <w:rPr>
          <w:rFonts w:ascii="ＭＳ 明朝" w:eastAsia="ＭＳ 明朝" w:hAnsi="ＭＳ 明朝"/>
          <w:color w:val="auto"/>
          <w:shd w:val="clear" w:color="000000" w:fill="auto"/>
          <w:lang w:eastAsia="ja-JP"/>
        </w:rPr>
        <w:t>当初は様子見の立場から</w:t>
      </w:r>
      <w:r w:rsidR="00E149B5" w:rsidRPr="00E61A03">
        <w:rPr>
          <w:rFonts w:ascii="ＭＳ 明朝" w:eastAsia="ＭＳ 明朝" w:hAnsi="ＭＳ 明朝" w:hint="eastAsia"/>
          <w:color w:val="auto"/>
          <w:shd w:val="clear" w:color="000000" w:fill="auto"/>
          <w:lang w:eastAsia="ja-JP"/>
        </w:rPr>
        <w:t>変わり</w:t>
      </w:r>
      <w:r w:rsidRPr="00E61A03">
        <w:rPr>
          <w:rFonts w:ascii="ＭＳ 明朝" w:eastAsia="ＭＳ 明朝" w:hAnsi="ＭＳ 明朝"/>
          <w:color w:val="auto"/>
          <w:shd w:val="clear" w:color="000000" w:fill="auto"/>
          <w:lang w:eastAsia="ja-JP"/>
        </w:rPr>
        <w:t>積極的に国内立法を行おうとする国や</w:t>
      </w:r>
      <w:r w:rsidR="00E149B5" w:rsidRPr="00E61A03">
        <w:rPr>
          <w:rFonts w:ascii="ＭＳ 明朝" w:eastAsia="ＭＳ 明朝" w:hAnsi="ＭＳ 明朝" w:hint="eastAsia"/>
          <w:color w:val="auto"/>
          <w:shd w:val="clear" w:color="000000" w:fill="auto"/>
          <w:lang w:eastAsia="ja-JP"/>
        </w:rPr>
        <w:t>国家</w:t>
      </w:r>
      <w:r w:rsidRPr="00E61A03">
        <w:rPr>
          <w:rFonts w:ascii="ＭＳ 明朝" w:eastAsia="ＭＳ 明朝" w:hAnsi="ＭＳ 明朝"/>
          <w:color w:val="auto"/>
          <w:shd w:val="clear" w:color="000000" w:fill="auto"/>
          <w:lang w:eastAsia="ja-JP"/>
        </w:rPr>
        <w:t>内組織も現れている</w:t>
      </w:r>
      <w:r w:rsidRPr="00E61A03">
        <w:rPr>
          <w:rFonts w:ascii="ＭＳ 明朝" w:eastAsia="ＭＳ 明朝" w:hAnsi="ＭＳ 明朝"/>
          <w:color w:val="auto"/>
          <w:vertAlign w:val="superscript"/>
        </w:rPr>
        <w:footnoteReference w:id="16"/>
      </w:r>
      <w:r w:rsidR="00E149B5" w:rsidRPr="00E61A03">
        <w:rPr>
          <w:rFonts w:ascii="ＭＳ 明朝" w:eastAsia="ＭＳ 明朝" w:hAnsi="ＭＳ 明朝" w:hint="eastAsia"/>
          <w:color w:val="auto"/>
          <w:shd w:val="clear" w:color="000000" w:fill="auto"/>
          <w:lang w:eastAsia="ja-JP"/>
        </w:rPr>
        <w:t>。</w:t>
      </w:r>
    </w:p>
    <w:p w14:paraId="3815ECDC" w14:textId="77777777" w:rsidR="00871027" w:rsidRPr="00E61A03" w:rsidRDefault="00871027">
      <w:pPr>
        <w:pStyle w:val="a3"/>
        <w:ind w:firstLine="200"/>
        <w:rPr>
          <w:rFonts w:ascii="ＭＳ 明朝" w:eastAsia="ＭＳ 明朝" w:hAnsi="ＭＳ 明朝"/>
          <w:color w:val="auto"/>
          <w:sz w:val="22"/>
          <w:shd w:val="clear" w:color="000000" w:fill="auto"/>
          <w:lang w:eastAsia="ja-JP"/>
        </w:rPr>
      </w:pPr>
    </w:p>
    <w:p w14:paraId="3C2C76AF"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2.シンガポール条約に署名</w:t>
      </w:r>
    </w:p>
    <w:p w14:paraId="10D1EB59" w14:textId="21859F07" w:rsidR="00871027" w:rsidRPr="004F545C" w:rsidRDefault="005D25E1" w:rsidP="004F545C">
      <w:pPr>
        <w:pStyle w:val="a3"/>
        <w:ind w:firstLine="200"/>
        <w:rPr>
          <w:rFonts w:ascii="ＭＳ 明朝" w:eastAsia="ＭＳ 明朝" w:hAnsi="ＭＳ 明朝"/>
          <w:b/>
          <w:bCs/>
          <w:color w:val="auto"/>
          <w:u w:val="single"/>
          <w:lang w:eastAsia="ja-JP"/>
        </w:rPr>
      </w:pPr>
      <w:r w:rsidRPr="004F545C">
        <w:rPr>
          <w:rFonts w:ascii="ＭＳ 明朝" w:eastAsia="ＭＳ 明朝" w:hAnsi="ＭＳ 明朝"/>
          <w:b/>
          <w:bCs/>
          <w:color w:val="auto"/>
          <w:u w:val="single"/>
        </w:rPr>
        <w:t>韓国は</w:t>
      </w:r>
      <w:r w:rsidR="000D3237" w:rsidRPr="004F545C">
        <w:rPr>
          <w:rFonts w:ascii="ＭＳ 明朝" w:eastAsiaTheme="minorEastAsia" w:hAnsi="ＭＳ 明朝" w:hint="eastAsia"/>
          <w:b/>
          <w:bCs/>
          <w:color w:val="auto"/>
          <w:u w:val="single"/>
        </w:rPr>
        <w:t>,</w:t>
      </w:r>
      <w:r w:rsidRPr="004F545C">
        <w:rPr>
          <w:rFonts w:ascii="ＭＳ 明朝" w:eastAsia="ＭＳ 明朝" w:hAnsi="ＭＳ 明朝"/>
          <w:b/>
          <w:bCs/>
          <w:color w:val="auto"/>
          <w:u w:val="single"/>
        </w:rPr>
        <w:t>2019年8月7日にシンガポール条約に署名(signature)したが、国会</w:t>
      </w:r>
      <w:r w:rsidR="00E149B5" w:rsidRPr="004F545C">
        <w:rPr>
          <w:rFonts w:ascii="ＭＳ 明朝" w:eastAsia="ＭＳ 明朝" w:hAnsi="ＭＳ 明朝" w:hint="eastAsia"/>
          <w:b/>
          <w:bCs/>
          <w:color w:val="auto"/>
          <w:u w:val="single"/>
          <w:lang w:eastAsia="ja-JP"/>
        </w:rPr>
        <w:t>の批准</w:t>
      </w:r>
      <w:r w:rsidR="000D3237" w:rsidRPr="004F545C">
        <w:rPr>
          <w:rFonts w:ascii="ＭＳ 明朝" w:eastAsia="ＭＳ 明朝" w:hAnsi="ＭＳ 明朝" w:hint="eastAsia"/>
          <w:b/>
          <w:bCs/>
          <w:color w:val="auto"/>
          <w:u w:val="single"/>
          <w:lang w:eastAsia="ja-JP"/>
        </w:rPr>
        <w:t>(</w:t>
      </w:r>
      <w:r w:rsidRPr="004F545C">
        <w:rPr>
          <w:rFonts w:ascii="ＭＳ 明朝" w:eastAsia="ＭＳ 明朝" w:hAnsi="ＭＳ 明朝"/>
          <w:b/>
          <w:bCs/>
          <w:color w:val="auto"/>
          <w:u w:val="single"/>
        </w:rPr>
        <w:t>ratifica</w:t>
      </w:r>
      <w:r w:rsidR="000D3237" w:rsidRPr="004F545C">
        <w:rPr>
          <w:rFonts w:ascii="ＭＳ 明朝" w:eastAsia="ＭＳ 明朝" w:hAnsi="ＭＳ 明朝"/>
          <w:b/>
          <w:bCs/>
          <w:color w:val="auto"/>
          <w:u w:val="single"/>
        </w:rPr>
        <w:t>-</w:t>
      </w:r>
      <w:r w:rsidRPr="004F545C">
        <w:rPr>
          <w:rFonts w:ascii="ＭＳ 明朝" w:eastAsia="ＭＳ 明朝" w:hAnsi="ＭＳ 明朝"/>
          <w:b/>
          <w:bCs/>
          <w:color w:val="auto"/>
          <w:u w:val="single"/>
        </w:rPr>
        <w:t>tio</w:t>
      </w:r>
      <w:r w:rsidR="004F545C">
        <w:rPr>
          <w:rFonts w:ascii="ＭＳ 明朝" w:eastAsia="ＭＳ 明朝" w:hAnsi="ＭＳ 明朝"/>
          <w:b/>
          <w:bCs/>
          <w:color w:val="auto"/>
          <w:u w:val="single"/>
        </w:rPr>
        <w:t>n</w:t>
      </w:r>
      <w:r w:rsidR="004F545C">
        <w:rPr>
          <w:rFonts w:ascii="ＭＳ 明朝" w:eastAsia="ＭＳ 明朝" w:hAnsi="ＭＳ 明朝" w:hint="eastAsia"/>
          <w:b/>
          <w:bCs/>
          <w:color w:val="auto"/>
          <w:u w:val="single"/>
          <w:lang w:eastAsia="ja-JP"/>
        </w:rPr>
        <w:t>)</w:t>
      </w:r>
      <w:r w:rsidRPr="004F545C">
        <w:rPr>
          <w:rFonts w:ascii="ＭＳ 明朝" w:eastAsia="ＭＳ 明朝" w:hAnsi="ＭＳ 明朝"/>
          <w:b/>
          <w:bCs/>
          <w:color w:val="auto"/>
          <w:u w:val="single"/>
        </w:rPr>
        <w:t>と批准書の国連への寄託(accession; the deposit of the instrument of ratification</w:t>
      </w:r>
      <w:r w:rsidRPr="004F545C">
        <w:rPr>
          <w:rFonts w:ascii="ＭＳ 明朝" w:eastAsia="ＭＳ 明朝" w:hAnsi="ＭＳ 明朝"/>
          <w:b/>
          <w:bCs/>
          <w:color w:val="auto"/>
          <w:u w:val="single"/>
          <w:lang w:eastAsia="ja-JP"/>
        </w:rPr>
        <w:t>)の</w:t>
      </w:r>
      <w:r w:rsidR="008044E3">
        <w:rPr>
          <w:rFonts w:ascii="ＭＳ 明朝" w:eastAsia="ＭＳ 明朝" w:hAnsi="ＭＳ 明朝"/>
          <w:b/>
          <w:bCs/>
          <w:color w:val="auto"/>
          <w:u w:val="single"/>
          <w:lang w:eastAsia="ja-JP"/>
        </w:rPr>
        <w:t>手続</w:t>
      </w:r>
      <w:r w:rsidRPr="004F545C">
        <w:rPr>
          <w:rFonts w:ascii="ＭＳ 明朝" w:eastAsia="ＭＳ 明朝" w:hAnsi="ＭＳ 明朝"/>
          <w:b/>
          <w:bCs/>
          <w:color w:val="auto"/>
          <w:u w:val="single"/>
          <w:lang w:eastAsia="ja-JP"/>
        </w:rPr>
        <w:t>は</w:t>
      </w:r>
      <w:r w:rsidR="000D3237" w:rsidRPr="004F545C">
        <w:rPr>
          <w:rFonts w:ascii="ＭＳ 明朝" w:eastAsia="ＭＳ 明朝" w:hAnsi="ＭＳ 明朝" w:hint="eastAsia"/>
          <w:b/>
          <w:bCs/>
          <w:color w:val="auto"/>
          <w:u w:val="single"/>
          <w:lang w:eastAsia="ja-JP"/>
        </w:rPr>
        <w:t>進行</w:t>
      </w:r>
      <w:r w:rsidR="0035158A">
        <w:rPr>
          <w:rFonts w:ascii="ＭＳ 明朝" w:eastAsia="ＭＳ 明朝" w:hAnsi="ＭＳ 明朝" w:hint="eastAsia"/>
          <w:b/>
          <w:bCs/>
          <w:color w:val="auto"/>
          <w:u w:val="single"/>
          <w:lang w:eastAsia="ja-JP"/>
        </w:rPr>
        <w:t>していない</w:t>
      </w:r>
      <w:r w:rsidRPr="00E61A03">
        <w:rPr>
          <w:rFonts w:ascii="ＭＳ 明朝" w:eastAsia="ＭＳ 明朝" w:hAnsi="ＭＳ 明朝"/>
          <w:color w:val="auto"/>
          <w:lang w:eastAsia="ja-JP"/>
        </w:rPr>
        <w:t>。韓国が条約の署名に積極的に参加したのは、国際商取引の形成という国際的な努力に</w:t>
      </w:r>
      <w:r w:rsidR="000D3237" w:rsidRPr="00E61A03">
        <w:rPr>
          <w:rFonts w:ascii="ＭＳ 明朝" w:eastAsia="游明朝" w:hAnsi="ＭＳ 明朝" w:hint="eastAsia"/>
          <w:color w:val="auto"/>
          <w:lang w:eastAsia="ja-JP"/>
        </w:rPr>
        <w:t>賛同し</w:t>
      </w:r>
      <w:r w:rsidRPr="00E61A03">
        <w:rPr>
          <w:rFonts w:ascii="ＭＳ 明朝" w:eastAsia="ＭＳ 明朝" w:hAnsi="ＭＳ 明朝"/>
          <w:color w:val="auto"/>
          <w:lang w:eastAsia="ja-JP"/>
        </w:rPr>
        <w:t>、</w:t>
      </w:r>
      <w:r w:rsidR="000D3237" w:rsidRPr="00E61A03">
        <w:rPr>
          <w:rFonts w:ascii="Malgun Gothic" w:eastAsia="游明朝" w:hAnsi="Malgun Gothic" w:cs="Malgun Gothic" w:hint="eastAsia"/>
          <w:color w:val="auto"/>
          <w:lang w:eastAsia="ja-JP"/>
        </w:rPr>
        <w:t>産業</w:t>
      </w:r>
      <w:r w:rsidRPr="00E61A03">
        <w:rPr>
          <w:rFonts w:ascii="ＭＳ 明朝" w:eastAsia="ＭＳ 明朝" w:hAnsi="ＭＳ 明朝"/>
          <w:color w:val="auto"/>
          <w:lang w:eastAsia="ja-JP"/>
        </w:rPr>
        <w:t>の新成長動力を創出するために</w:t>
      </w:r>
      <w:r w:rsidR="00D55C0E">
        <w:rPr>
          <w:rFonts w:ascii="ＭＳ 明朝" w:eastAsia="ＭＳ 明朝" w:hAnsi="ＭＳ 明朝" w:hint="eastAsia"/>
          <w:color w:val="auto"/>
          <w:lang w:eastAsia="ja-JP"/>
        </w:rPr>
        <w:t>先を見越して積極的に対応した</w:t>
      </w:r>
      <w:r w:rsidRPr="00E61A03">
        <w:rPr>
          <w:rFonts w:ascii="ＭＳ 明朝" w:eastAsia="ＭＳ 明朝" w:hAnsi="ＭＳ 明朝"/>
          <w:color w:val="auto"/>
          <w:lang w:eastAsia="ja-JP"/>
        </w:rPr>
        <w:t>側面があったと</w:t>
      </w:r>
      <w:r w:rsidR="000D3237" w:rsidRPr="00E61A03">
        <w:rPr>
          <w:rFonts w:ascii="ＭＳ 明朝" w:eastAsia="ＭＳ 明朝" w:hAnsi="ＭＳ 明朝" w:hint="eastAsia"/>
          <w:color w:val="auto"/>
          <w:lang w:eastAsia="ja-JP"/>
        </w:rPr>
        <w:t>説明されている</w:t>
      </w:r>
      <w:r w:rsidRPr="00E61A03">
        <w:rPr>
          <w:rFonts w:ascii="ＭＳ 明朝" w:eastAsia="ＭＳ 明朝" w:hAnsi="ＭＳ 明朝"/>
          <w:color w:val="auto"/>
          <w:vertAlign w:val="superscript"/>
        </w:rPr>
        <w:footnoteReference w:id="17"/>
      </w:r>
      <w:r w:rsidR="000D3237" w:rsidRPr="00E61A03">
        <w:rPr>
          <w:rFonts w:ascii="ＭＳ 明朝" w:eastAsia="ＭＳ 明朝" w:hAnsi="ＭＳ 明朝" w:hint="eastAsia"/>
          <w:color w:val="auto"/>
          <w:lang w:eastAsia="ja-JP"/>
        </w:rPr>
        <w:t>。</w:t>
      </w:r>
    </w:p>
    <w:p w14:paraId="603E6BA7" w14:textId="77777777" w:rsidR="00871027" w:rsidRPr="00E61A03" w:rsidRDefault="00871027">
      <w:pPr>
        <w:pStyle w:val="a3"/>
        <w:ind w:firstLine="200"/>
        <w:rPr>
          <w:rFonts w:ascii="ＭＳ 明朝" w:eastAsia="ＭＳ 明朝" w:hAnsi="ＭＳ 明朝"/>
          <w:color w:val="auto"/>
          <w:lang w:eastAsia="ja-JP"/>
        </w:rPr>
      </w:pPr>
    </w:p>
    <w:p w14:paraId="55B4D9F5" w14:textId="2F650AF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3.</w:t>
      </w:r>
      <w:r w:rsidR="00A13F55" w:rsidRPr="00E61A03">
        <w:rPr>
          <w:rFonts w:ascii="ＭＳ 明朝" w:eastAsia="ＭＳ 明朝" w:hAnsi="ＭＳ 明朝" w:hint="eastAsia"/>
          <w:color w:val="auto"/>
          <w:sz w:val="22"/>
          <w:lang w:eastAsia="ja-JP"/>
        </w:rPr>
        <w:t>韓国</w:t>
      </w:r>
      <w:r w:rsidRPr="00E61A03">
        <w:rPr>
          <w:rFonts w:ascii="ＭＳ 明朝" w:eastAsia="ＭＳ 明朝" w:hAnsi="ＭＳ 明朝"/>
          <w:color w:val="auto"/>
          <w:sz w:val="22"/>
          <w:lang w:eastAsia="ja-JP"/>
        </w:rPr>
        <w:t>法務</w:t>
      </w:r>
      <w:r w:rsidR="00A13F55" w:rsidRPr="00E61A03">
        <w:rPr>
          <w:rFonts w:ascii="ＭＳ 明朝" w:eastAsia="ＭＳ 明朝" w:hAnsi="ＭＳ 明朝" w:hint="eastAsia"/>
          <w:color w:val="auto"/>
          <w:sz w:val="22"/>
          <w:lang w:eastAsia="ja-JP"/>
        </w:rPr>
        <w:t>部</w:t>
      </w:r>
      <w:r w:rsidRPr="00E61A03">
        <w:rPr>
          <w:rFonts w:ascii="ＭＳ 明朝" w:eastAsia="ＭＳ 明朝" w:hAnsi="ＭＳ 明朝"/>
          <w:color w:val="auto"/>
          <w:sz w:val="22"/>
          <w:lang w:eastAsia="ja-JP"/>
        </w:rPr>
        <w:t>のシンガポール</w:t>
      </w:r>
      <w:r w:rsidR="00F46336" w:rsidRPr="00E61A03">
        <w:rPr>
          <w:rFonts w:ascii="ＭＳ 明朝" w:eastAsia="ＭＳ 明朝" w:hAnsi="ＭＳ 明朝"/>
          <w:color w:val="auto"/>
          <w:sz w:val="22"/>
          <w:lang w:eastAsia="ja-JP"/>
        </w:rPr>
        <w:t>調停</w:t>
      </w:r>
      <w:r w:rsidR="003C3F7C" w:rsidRPr="00E61A03">
        <w:rPr>
          <w:rFonts w:ascii="ＭＳ 明朝" w:eastAsia="ＭＳ 明朝" w:hAnsi="ＭＳ 明朝"/>
          <w:color w:val="auto"/>
          <w:sz w:val="22"/>
          <w:lang w:eastAsia="ja-JP"/>
        </w:rPr>
        <w:t>条約</w:t>
      </w:r>
      <w:r w:rsidRPr="00E61A03">
        <w:rPr>
          <w:rFonts w:ascii="ＭＳ 明朝" w:eastAsia="ＭＳ 明朝" w:hAnsi="ＭＳ 明朝"/>
          <w:color w:val="auto"/>
          <w:sz w:val="22"/>
          <w:lang w:eastAsia="ja-JP"/>
        </w:rPr>
        <w:t>履行法制定タスクフォース(T/F)構成</w:t>
      </w:r>
    </w:p>
    <w:p w14:paraId="161A6240" w14:textId="6E8BFC1C" w:rsidR="00871027" w:rsidRPr="00E61A03" w:rsidRDefault="005D25E1">
      <w:pPr>
        <w:pStyle w:val="a3"/>
        <w:ind w:firstLine="200"/>
        <w:rPr>
          <w:rFonts w:ascii="ＭＳ 明朝" w:eastAsia="ＭＳ 明朝" w:hAnsi="ＭＳ 明朝"/>
          <w:color w:val="auto"/>
          <w:lang w:eastAsia="ja-JP"/>
        </w:rPr>
      </w:pPr>
      <w:r w:rsidRPr="004F545C">
        <w:rPr>
          <w:rFonts w:ascii="ＭＳ 明朝" w:eastAsia="ＭＳ 明朝" w:hAnsi="ＭＳ 明朝"/>
          <w:b/>
          <w:bCs/>
          <w:color w:val="auto"/>
          <w:u w:val="single"/>
          <w:lang w:eastAsia="ja-JP"/>
        </w:rPr>
        <w:t>韓国法務部は、2021年3月10日、シンガポール条約に備えるためのタスクフォース(T/F)の発足式を行った</w:t>
      </w:r>
      <w:r w:rsidRPr="00E61A03">
        <w:rPr>
          <w:rFonts w:ascii="ＭＳ 明朝" w:eastAsia="ＭＳ 明朝" w:hAnsi="ＭＳ 明朝"/>
          <w:color w:val="auto"/>
          <w:lang w:eastAsia="ja-JP"/>
        </w:rPr>
        <w:t>。構成員</w:t>
      </w:r>
      <w:r w:rsidR="00A13F55"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教授、裁判官、弁護士、立法調査処の法制専門家を委員</w:t>
      </w:r>
      <w:r w:rsidR="00A13F55" w:rsidRPr="00E61A03">
        <w:rPr>
          <w:rFonts w:ascii="ＭＳ 明朝" w:eastAsia="ＭＳ 明朝" w:hAnsi="ＭＳ 明朝" w:hint="eastAsia"/>
          <w:color w:val="auto"/>
          <w:lang w:eastAsia="ja-JP"/>
        </w:rPr>
        <w:t>に</w:t>
      </w:r>
      <w:r w:rsidRPr="00E61A03">
        <w:rPr>
          <w:rFonts w:ascii="ＭＳ 明朝" w:eastAsia="ＭＳ 明朝" w:hAnsi="ＭＳ 明朝"/>
          <w:color w:val="auto"/>
          <w:lang w:eastAsia="ja-JP"/>
        </w:rPr>
        <w:t>委嘱した。タスクフォース(T/F)は、シンガポール条約の批准可否に関する検討及び履行立法草案を作成することを目的とし</w:t>
      </w:r>
      <w:r w:rsidR="00A13F55" w:rsidRPr="00E61A03">
        <w:rPr>
          <w:rFonts w:ascii="ＭＳ 明朝" w:eastAsia="ＭＳ 明朝" w:hAnsi="ＭＳ 明朝" w:hint="eastAsia"/>
          <w:color w:val="auto"/>
          <w:lang w:eastAsia="ja-JP"/>
        </w:rPr>
        <w:t>てい</w:t>
      </w:r>
      <w:r w:rsidRPr="00E61A03">
        <w:rPr>
          <w:rFonts w:ascii="ＭＳ 明朝" w:eastAsia="ＭＳ 明朝" w:hAnsi="ＭＳ 明朝"/>
          <w:color w:val="auto"/>
          <w:lang w:eastAsia="ja-JP"/>
        </w:rPr>
        <w:t>た。</w:t>
      </w:r>
    </w:p>
    <w:p w14:paraId="0D37E75A" w14:textId="741F5825"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条約履行法制定タスクフォース(T/F)の下に執行研究班と手続研究班</w:t>
      </w:r>
      <w:r w:rsidR="00A13F55" w:rsidRPr="00E61A03">
        <w:rPr>
          <w:rFonts w:ascii="ＭＳ 明朝" w:eastAsia="ＭＳ 明朝" w:hAnsi="ＭＳ 明朝" w:hint="eastAsia"/>
          <w:color w:val="auto"/>
          <w:lang w:eastAsia="ja-JP"/>
        </w:rPr>
        <w:t>を設けて各</w:t>
      </w:r>
      <w:r w:rsidRPr="00E61A03">
        <w:rPr>
          <w:rFonts w:ascii="ＭＳ 明朝" w:eastAsia="ＭＳ 明朝" w:hAnsi="ＭＳ 明朝"/>
          <w:color w:val="auto"/>
          <w:lang w:eastAsia="ja-JP"/>
        </w:rPr>
        <w:t xml:space="preserve">委員が担当する分野を特定した。 </w:t>
      </w:r>
    </w:p>
    <w:p w14:paraId="34B320B7" w14:textId="3CB1EBD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タスクフォース(T/F)会議では、シンガポール条約の履行法の制定</w:t>
      </w:r>
      <w:r w:rsidR="00A13F55"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当面の課題として準備すべきで</w:t>
      </w:r>
      <w:r w:rsidR="00A13F55" w:rsidRPr="00E61A03">
        <w:rPr>
          <w:rFonts w:ascii="ＭＳ 明朝" w:eastAsia="ＭＳ 明朝" w:hAnsi="ＭＳ 明朝" w:hint="eastAsia"/>
          <w:color w:val="auto"/>
          <w:lang w:eastAsia="ja-JP"/>
        </w:rPr>
        <w:t>あるとし</w:t>
      </w:r>
      <w:r w:rsidRPr="00E61A03">
        <w:rPr>
          <w:rFonts w:ascii="ＭＳ 明朝" w:eastAsia="ＭＳ 明朝" w:hAnsi="ＭＳ 明朝"/>
          <w:color w:val="auto"/>
          <w:lang w:eastAsia="ja-JP"/>
        </w:rPr>
        <w:t>、</w:t>
      </w:r>
      <w:r w:rsidR="00A13F55" w:rsidRPr="00E61A03">
        <w:rPr>
          <w:rFonts w:ascii="ＭＳ 明朝" w:eastAsia="ＭＳ 明朝" w:hAnsi="ＭＳ 明朝" w:hint="eastAsia"/>
          <w:color w:val="auto"/>
          <w:lang w:eastAsia="ja-JP"/>
        </w:rPr>
        <w:t>この際に</w:t>
      </w:r>
      <w:r w:rsidRPr="00E61A03">
        <w:rPr>
          <w:rFonts w:ascii="ＭＳ 明朝" w:eastAsia="ＭＳ 明朝" w:hAnsi="ＭＳ 明朝"/>
          <w:color w:val="auto"/>
          <w:lang w:eastAsia="ja-JP"/>
        </w:rPr>
        <w:t>韓国</w:t>
      </w:r>
      <w:r w:rsidR="00A13F55" w:rsidRPr="00E61A03">
        <w:rPr>
          <w:rFonts w:ascii="ＭＳ 明朝" w:eastAsia="ＭＳ 明朝" w:hAnsi="ＭＳ 明朝" w:hint="eastAsia"/>
          <w:color w:val="auto"/>
          <w:lang w:eastAsia="ja-JP"/>
        </w:rPr>
        <w:t>における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制度全体を整備した後に批准</w:t>
      </w:r>
      <w:r w:rsidR="00A13F55" w:rsidRPr="00E61A03">
        <w:rPr>
          <w:rFonts w:ascii="ＭＳ 明朝" w:eastAsia="ＭＳ 明朝" w:hAnsi="ＭＳ 明朝" w:hint="eastAsia"/>
          <w:color w:val="auto"/>
          <w:lang w:eastAsia="ja-JP"/>
        </w:rPr>
        <w:t>しようとする</w:t>
      </w:r>
      <w:r w:rsidRPr="00E61A03">
        <w:rPr>
          <w:rFonts w:ascii="ＭＳ 明朝" w:eastAsia="ＭＳ 明朝" w:hAnsi="ＭＳ 明朝"/>
          <w:color w:val="auto"/>
          <w:lang w:eastAsia="ja-JP"/>
        </w:rPr>
        <w:t>意見と、</w:t>
      </w:r>
      <w:r w:rsidR="00A13F55" w:rsidRPr="00E61A03">
        <w:rPr>
          <w:rFonts w:ascii="ＭＳ 明朝" w:eastAsia="ＭＳ 明朝" w:hAnsi="ＭＳ 明朝" w:hint="eastAsia"/>
          <w:color w:val="auto"/>
          <w:lang w:eastAsia="ja-JP"/>
        </w:rPr>
        <w:t>先に</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手続履行法を制定した後に国内法を整備しようと</w:t>
      </w:r>
      <w:r w:rsidR="00A13F55" w:rsidRPr="00E61A03">
        <w:rPr>
          <w:rFonts w:ascii="ＭＳ 明朝" w:eastAsia="ＭＳ 明朝" w:hAnsi="ＭＳ 明朝" w:hint="eastAsia"/>
          <w:color w:val="auto"/>
          <w:lang w:eastAsia="ja-JP"/>
        </w:rPr>
        <w:t>する</w:t>
      </w:r>
      <w:r w:rsidRPr="00E61A03">
        <w:rPr>
          <w:rFonts w:ascii="ＭＳ 明朝" w:eastAsia="ＭＳ 明朝" w:hAnsi="ＭＳ 明朝"/>
          <w:color w:val="auto"/>
          <w:lang w:eastAsia="ja-JP"/>
        </w:rPr>
        <w:t xml:space="preserve">意見に分かれた。 </w:t>
      </w:r>
    </w:p>
    <w:p w14:paraId="56FAEF16" w14:textId="2C93955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前者は、シンガポール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履行立法を直ちに制定したとしても、</w:t>
      </w:r>
      <w:r w:rsidR="00A13F55" w:rsidRPr="00E61A03">
        <w:rPr>
          <w:rFonts w:ascii="ＭＳ 明朝" w:eastAsia="ＭＳ 明朝" w:hAnsi="ＭＳ 明朝" w:hint="eastAsia"/>
          <w:color w:val="auto"/>
          <w:lang w:eastAsia="ja-JP"/>
        </w:rPr>
        <w:t>当分の間、</w:t>
      </w:r>
      <w:r w:rsidRPr="00E61A03">
        <w:rPr>
          <w:rFonts w:ascii="ＭＳ 明朝" w:eastAsia="ＭＳ 明朝" w:hAnsi="ＭＳ 明朝"/>
          <w:color w:val="auto"/>
          <w:lang w:eastAsia="ja-JP"/>
        </w:rPr>
        <w:t>韓国内</w:t>
      </w:r>
      <w:r w:rsidR="00A13F55" w:rsidRPr="00E61A03">
        <w:rPr>
          <w:rFonts w:ascii="ＭＳ 明朝" w:eastAsia="ＭＳ 明朝" w:hAnsi="ＭＳ 明朝" w:hint="eastAsia"/>
          <w:color w:val="auto"/>
          <w:lang w:eastAsia="ja-JP"/>
        </w:rPr>
        <w:t>で、</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手続を</w:t>
      </w:r>
      <w:r w:rsidR="00A13F55" w:rsidRPr="00E61A03">
        <w:rPr>
          <w:rFonts w:ascii="ＭＳ 明朝" w:eastAsia="ＭＳ 明朝" w:hAnsi="ＭＳ 明朝" w:hint="eastAsia"/>
          <w:color w:val="auto"/>
          <w:lang w:eastAsia="ja-JP"/>
        </w:rPr>
        <w:t>利用する</w:t>
      </w:r>
      <w:r w:rsidRPr="00E61A03">
        <w:rPr>
          <w:rFonts w:ascii="ＭＳ 明朝" w:eastAsia="ＭＳ 明朝" w:hAnsi="ＭＳ 明朝"/>
          <w:color w:val="auto"/>
          <w:lang w:eastAsia="ja-JP"/>
        </w:rPr>
        <w:t>当事者間の合意(</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上の合意)のうち、シンガポール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の対象となる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事件が</w:t>
      </w:r>
      <w:r w:rsidR="00A13F55" w:rsidRPr="00E61A03">
        <w:rPr>
          <w:rFonts w:ascii="ＭＳ 明朝" w:eastAsia="ＭＳ 明朝" w:hAnsi="ＭＳ 明朝" w:hint="eastAsia"/>
          <w:color w:val="auto"/>
          <w:lang w:eastAsia="ja-JP"/>
        </w:rPr>
        <w:t>発生しないと見られ</w:t>
      </w:r>
      <w:r w:rsidRPr="00E61A03">
        <w:rPr>
          <w:rFonts w:ascii="ＭＳ 明朝" w:eastAsia="ＭＳ 明朝" w:hAnsi="ＭＳ 明朝"/>
          <w:color w:val="auto"/>
          <w:lang w:eastAsia="ja-JP"/>
        </w:rPr>
        <w:t>、少し時間を置いて、</w:t>
      </w:r>
      <w:r w:rsidR="00A13F55" w:rsidRPr="00E61A03">
        <w:rPr>
          <w:rFonts w:ascii="ＭＳ 明朝" w:eastAsia="ＭＳ 明朝" w:hAnsi="ＭＳ 明朝" w:hint="eastAsia"/>
          <w:color w:val="auto"/>
          <w:lang w:eastAsia="ja-JP"/>
        </w:rPr>
        <w:t>先に</w:t>
      </w:r>
      <w:r w:rsidRPr="00E61A03">
        <w:rPr>
          <w:rFonts w:ascii="ＭＳ 明朝" w:eastAsia="ＭＳ 明朝" w:hAnsi="ＭＳ 明朝"/>
          <w:color w:val="auto"/>
          <w:lang w:eastAsia="ja-JP"/>
        </w:rPr>
        <w:t>国内</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制度を整備する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手続基本法(現行の民事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法とは異なる裁判所外一般手続法としての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手続法)、シンガポール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履行法(民事執行法に</w:t>
      </w:r>
      <w:r w:rsidR="00A13F55" w:rsidRPr="00E61A03">
        <w:rPr>
          <w:rFonts w:ascii="ＭＳ 明朝" w:eastAsia="ＭＳ 明朝" w:hAnsi="ＭＳ 明朝" w:hint="eastAsia"/>
          <w:color w:val="auto"/>
          <w:lang w:eastAsia="ja-JP"/>
        </w:rPr>
        <w:t>おいて</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上の合意に対する具体的な立法案を</w:t>
      </w:r>
      <w:r w:rsidR="00A13F55" w:rsidRPr="00E61A03">
        <w:rPr>
          <w:rFonts w:ascii="ＭＳ 明朝" w:eastAsia="ＭＳ 明朝" w:hAnsi="ＭＳ 明朝" w:hint="eastAsia"/>
          <w:color w:val="auto"/>
          <w:lang w:eastAsia="ja-JP"/>
        </w:rPr>
        <w:t>設けることを含む</w:t>
      </w:r>
      <w:r w:rsidRPr="00E61A03">
        <w:rPr>
          <w:rFonts w:ascii="ＭＳ 明朝" w:eastAsia="ＭＳ 明朝" w:hAnsi="ＭＳ 明朝"/>
          <w:color w:val="auto"/>
          <w:lang w:eastAsia="ja-JP"/>
        </w:rPr>
        <w:t>)、民間</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活性化支援法、</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人模範行為準則、</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人認証教育(案)を同時に</w:t>
      </w:r>
      <w:r w:rsidR="009F3C71" w:rsidRPr="00E61A03">
        <w:rPr>
          <w:rFonts w:ascii="ＭＳ 明朝" w:eastAsia="ＭＳ 明朝" w:hAnsi="ＭＳ 明朝" w:hint="eastAsia"/>
          <w:color w:val="auto"/>
          <w:lang w:eastAsia="ja-JP"/>
        </w:rPr>
        <w:t>設ける</w:t>
      </w:r>
      <w:r w:rsidRPr="00E61A03">
        <w:rPr>
          <w:rFonts w:ascii="ＭＳ 明朝" w:eastAsia="ＭＳ 明朝" w:hAnsi="ＭＳ 明朝"/>
          <w:color w:val="auto"/>
          <w:lang w:eastAsia="ja-JP"/>
        </w:rPr>
        <w:t>ことが、</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制度の発展と</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の実効性確保にも役立つということを根拠</w:t>
      </w:r>
      <w:r w:rsidR="009F3C71"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挙げ</w:t>
      </w:r>
      <w:r w:rsidR="009F3C71"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w:t>
      </w:r>
    </w:p>
    <w:p w14:paraId="73B2FA54" w14:textId="59A5D70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後者は、</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手続全般をシンガポール条約(Convention)やUNCITRALモデル法(Model law)の手続に合わせて整備する</w:t>
      </w:r>
      <w:r w:rsidR="009F3C71" w:rsidRPr="00E61A03">
        <w:rPr>
          <w:rFonts w:ascii="ＭＳ 明朝" w:eastAsia="ＭＳ 明朝" w:hAnsi="ＭＳ 明朝" w:hint="eastAsia"/>
          <w:color w:val="auto"/>
          <w:lang w:eastAsia="ja-JP"/>
        </w:rPr>
        <w:t>こと</w:t>
      </w:r>
      <w:r w:rsidRPr="00E61A03">
        <w:rPr>
          <w:rFonts w:ascii="ＭＳ 明朝" w:eastAsia="ＭＳ 明朝" w:hAnsi="ＭＳ 明朝"/>
          <w:color w:val="auto"/>
          <w:lang w:eastAsia="ja-JP"/>
        </w:rPr>
        <w:t>は時間がかかるので、懸案である国際商事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手続履行法、国際商事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基本法、商事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基本法を先に</w:t>
      </w:r>
      <w:r w:rsidR="009F3C71" w:rsidRPr="00E61A03">
        <w:rPr>
          <w:rFonts w:ascii="ＭＳ 明朝" w:eastAsia="ＭＳ 明朝" w:hAnsi="ＭＳ 明朝" w:hint="eastAsia"/>
          <w:color w:val="auto"/>
          <w:lang w:eastAsia="ja-JP"/>
        </w:rPr>
        <w:t>制定しよう</w:t>
      </w:r>
      <w:r w:rsidRPr="00E61A03">
        <w:rPr>
          <w:rFonts w:ascii="ＭＳ 明朝" w:eastAsia="ＭＳ 明朝" w:hAnsi="ＭＳ 明朝"/>
          <w:color w:val="auto"/>
          <w:lang w:eastAsia="ja-JP"/>
        </w:rPr>
        <w:t>と</w:t>
      </w:r>
      <w:r w:rsidR="009F3C71" w:rsidRPr="00E61A03">
        <w:rPr>
          <w:rFonts w:ascii="ＭＳ 明朝" w:eastAsia="ＭＳ 明朝" w:hAnsi="ＭＳ 明朝" w:hint="eastAsia"/>
          <w:color w:val="auto"/>
          <w:lang w:eastAsia="ja-JP"/>
        </w:rPr>
        <w:t>する</w:t>
      </w:r>
      <w:r w:rsidRPr="00E61A03">
        <w:rPr>
          <w:rFonts w:ascii="ＭＳ 明朝" w:eastAsia="ＭＳ 明朝" w:hAnsi="ＭＳ 明朝"/>
          <w:color w:val="auto"/>
          <w:lang w:eastAsia="ja-JP"/>
        </w:rPr>
        <w:t>意見</w:t>
      </w:r>
      <w:r w:rsidR="009F3C71"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w:t>
      </w:r>
    </w:p>
    <w:p w14:paraId="343A5277" w14:textId="1E328BB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法務部の基本的な立場も、条約の批准とシンガポール調停</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の執行力付与の方式</w:t>
      </w:r>
      <w:r w:rsidR="009F3C71"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懸案事項として検討しつつ、韓国内の調停制度をシンガポール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の調停と類似</w:t>
      </w:r>
      <w:r w:rsidR="009F3C71" w:rsidRPr="00E61A03">
        <w:rPr>
          <w:rFonts w:ascii="ＭＳ 明朝" w:eastAsia="ＭＳ 明朝" w:hAnsi="ＭＳ 明朝" w:hint="eastAsia"/>
          <w:color w:val="auto"/>
          <w:lang w:eastAsia="ja-JP"/>
        </w:rPr>
        <w:t>する</w:t>
      </w:r>
      <w:r w:rsidRPr="00E61A03">
        <w:rPr>
          <w:rFonts w:ascii="ＭＳ 明朝" w:eastAsia="ＭＳ 明朝" w:hAnsi="ＭＳ 明朝"/>
          <w:color w:val="auto"/>
          <w:lang w:eastAsia="ja-JP"/>
        </w:rPr>
        <w:t>調停制度に整える必要があるという点</w:t>
      </w:r>
      <w:r w:rsidR="0035158A">
        <w:rPr>
          <w:rFonts w:ascii="ＭＳ 明朝" w:eastAsia="ＭＳ 明朝" w:hAnsi="ＭＳ 明朝" w:hint="eastAsia"/>
          <w:color w:val="auto"/>
          <w:lang w:eastAsia="ja-JP"/>
        </w:rPr>
        <w:t>において共通の方向性が見られた</w:t>
      </w:r>
      <w:r w:rsidRPr="00E61A03">
        <w:rPr>
          <w:rFonts w:ascii="ＭＳ 明朝" w:eastAsia="ＭＳ 明朝" w:hAnsi="ＭＳ 明朝"/>
          <w:color w:val="auto"/>
          <w:lang w:eastAsia="ja-JP"/>
        </w:rPr>
        <w:t>。これにより、法務部は、韓国内の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制度の整備方案を模索すると同時に、他の国々のシンガポール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に対する対応も見守り</w:t>
      </w:r>
      <w:r w:rsidR="009F3C71" w:rsidRPr="00E61A03">
        <w:rPr>
          <w:rFonts w:ascii="ＭＳ 明朝" w:eastAsia="ＭＳ 明朝" w:hAnsi="ＭＳ 明朝" w:hint="eastAsia"/>
          <w:color w:val="auto"/>
          <w:lang w:eastAsia="ja-JP"/>
        </w:rPr>
        <w:t>つつ</w:t>
      </w:r>
      <w:r w:rsidRPr="00E61A03">
        <w:rPr>
          <w:rFonts w:ascii="ＭＳ 明朝" w:eastAsia="ＭＳ 明朝" w:hAnsi="ＭＳ 明朝"/>
          <w:color w:val="auto"/>
          <w:lang w:eastAsia="ja-JP"/>
        </w:rPr>
        <w:t>、</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の対象となる実際の事件の発生動向を見ながら対応しようと</w:t>
      </w:r>
      <w:r w:rsidR="009F3C71" w:rsidRPr="00E61A03">
        <w:rPr>
          <w:rFonts w:ascii="ＭＳ 明朝" w:eastAsia="ＭＳ 明朝" w:hAnsi="ＭＳ 明朝" w:hint="eastAsia"/>
          <w:color w:val="auto"/>
          <w:lang w:eastAsia="ja-JP"/>
        </w:rPr>
        <w:t>して</w:t>
      </w:r>
      <w:r w:rsidRPr="00E61A03">
        <w:rPr>
          <w:rFonts w:ascii="ＭＳ 明朝" w:eastAsia="ＭＳ 明朝" w:hAnsi="ＭＳ 明朝"/>
          <w:color w:val="auto"/>
          <w:lang w:eastAsia="ja-JP"/>
        </w:rPr>
        <w:t>、</w:t>
      </w:r>
      <w:r w:rsidR="009F3C71" w:rsidRPr="00E61A03">
        <w:rPr>
          <w:rFonts w:ascii="ＭＳ 明朝" w:eastAsia="ＭＳ 明朝" w:hAnsi="ＭＳ 明朝" w:hint="eastAsia"/>
          <w:color w:val="auto"/>
          <w:lang w:eastAsia="ja-JP"/>
        </w:rPr>
        <w:t>後続する</w:t>
      </w:r>
      <w:r w:rsidRPr="00E61A03">
        <w:rPr>
          <w:rFonts w:ascii="ＭＳ 明朝" w:eastAsia="ＭＳ 明朝" w:hAnsi="ＭＳ 明朝"/>
          <w:color w:val="auto"/>
          <w:lang w:eastAsia="ja-JP"/>
        </w:rPr>
        <w:t>立法の速度を少し遅らせる</w:t>
      </w:r>
      <w:r w:rsidR="009F3C71" w:rsidRPr="00E61A03">
        <w:rPr>
          <w:rFonts w:ascii="ＭＳ 明朝" w:eastAsia="ＭＳ 明朝" w:hAnsi="ＭＳ 明朝" w:hint="eastAsia"/>
          <w:color w:val="auto"/>
          <w:lang w:eastAsia="ja-JP"/>
        </w:rPr>
        <w:t>方向にまとまった</w:t>
      </w:r>
      <w:r w:rsidRPr="00E61A03">
        <w:rPr>
          <w:rFonts w:ascii="ＭＳ 明朝" w:eastAsia="ＭＳ 明朝" w:hAnsi="ＭＳ 明朝"/>
          <w:color w:val="auto"/>
          <w:lang w:eastAsia="ja-JP"/>
        </w:rPr>
        <w:t xml:space="preserve">。 </w:t>
      </w:r>
    </w:p>
    <w:p w14:paraId="3C7A7313" w14:textId="6AE3F83B" w:rsidR="00871027" w:rsidRPr="00E61A03" w:rsidRDefault="009F3C71">
      <w:pPr>
        <w:pStyle w:val="a3"/>
        <w:ind w:firstLine="200"/>
        <w:rPr>
          <w:rFonts w:ascii="ＭＳ 明朝" w:eastAsia="ＭＳ 明朝" w:hAnsi="ＭＳ 明朝"/>
          <w:color w:val="auto"/>
          <w:lang w:eastAsia="ja-JP"/>
        </w:rPr>
      </w:pPr>
      <w:r w:rsidRPr="00E61A03">
        <w:rPr>
          <w:rFonts w:ascii="ＭＳ 明朝" w:eastAsia="ＭＳ 明朝" w:hAnsi="ＭＳ 明朝" w:hint="eastAsia"/>
          <w:color w:val="auto"/>
          <w:lang w:eastAsia="ja-JP"/>
        </w:rPr>
        <w:t>その後、</w:t>
      </w:r>
      <w:r w:rsidRPr="00E61A03">
        <w:rPr>
          <w:rFonts w:ascii="ＭＳ 明朝" w:eastAsia="ＭＳ 明朝" w:hAnsi="ＭＳ 明朝"/>
          <w:color w:val="auto"/>
          <w:lang w:eastAsia="ja-JP"/>
        </w:rPr>
        <w:t>すぐに</w:t>
      </w:r>
      <w:r w:rsidRPr="00E61A03">
        <w:rPr>
          <w:rFonts w:ascii="ＭＳ 明朝" w:eastAsia="ＭＳ 明朝" w:hAnsi="ＭＳ 明朝" w:hint="eastAsia"/>
          <w:color w:val="auto"/>
          <w:lang w:eastAsia="ja-JP"/>
        </w:rPr>
        <w:t>続いた</w:t>
      </w:r>
      <w:r w:rsidRPr="004F545C">
        <w:rPr>
          <w:rFonts w:ascii="ＭＳ 明朝" w:eastAsia="ＭＳ 明朝" w:hAnsi="ＭＳ 明朝"/>
          <w:b/>
          <w:bCs/>
          <w:color w:val="auto"/>
          <w:u w:val="single"/>
          <w:lang w:eastAsia="ja-JP"/>
        </w:rPr>
        <w:t>コロナ禍</w:t>
      </w:r>
      <w:r w:rsidRPr="004F545C">
        <w:rPr>
          <w:rFonts w:ascii="ＭＳ 明朝" w:eastAsia="ＭＳ 明朝" w:hAnsi="ＭＳ 明朝" w:hint="eastAsia"/>
          <w:b/>
          <w:bCs/>
          <w:color w:val="auto"/>
          <w:u w:val="single"/>
          <w:lang w:eastAsia="ja-JP"/>
        </w:rPr>
        <w:t>及び</w:t>
      </w:r>
      <w:r w:rsidRPr="004F545C">
        <w:rPr>
          <w:rFonts w:ascii="ＭＳ 明朝" w:eastAsia="ＭＳ 明朝" w:hAnsi="ＭＳ 明朝"/>
          <w:b/>
          <w:bCs/>
          <w:color w:val="auto"/>
          <w:u w:val="single"/>
          <w:lang w:eastAsia="ja-JP"/>
        </w:rPr>
        <w:t>大統領選挙による与野党政権交代による法務部内の業務引継ぎ</w:t>
      </w:r>
      <w:r w:rsidRPr="004F545C">
        <w:rPr>
          <w:rFonts w:ascii="ＭＳ 明朝" w:eastAsia="ＭＳ 明朝" w:hAnsi="ＭＳ 明朝" w:hint="eastAsia"/>
          <w:b/>
          <w:bCs/>
          <w:color w:val="auto"/>
          <w:u w:val="single"/>
          <w:lang w:eastAsia="ja-JP"/>
        </w:rPr>
        <w:t>によって</w:t>
      </w:r>
      <w:r w:rsidRPr="004F545C">
        <w:rPr>
          <w:rFonts w:ascii="ＭＳ 明朝" w:eastAsia="ＭＳ 明朝" w:hAnsi="ＭＳ 明朝"/>
          <w:b/>
          <w:bCs/>
          <w:color w:val="auto"/>
          <w:u w:val="single"/>
          <w:lang w:eastAsia="ja-JP"/>
        </w:rPr>
        <w:t>、シンガポール条約履行法の制定速度がさらに遅くなった。このため、韓国のシンガポール条約署名後</w:t>
      </w:r>
      <w:r w:rsidRPr="004F545C">
        <w:rPr>
          <w:rFonts w:ascii="ＭＳ 明朝" w:eastAsia="ＭＳ 明朝" w:hAnsi="ＭＳ 明朝" w:hint="eastAsia"/>
          <w:b/>
          <w:bCs/>
          <w:color w:val="auto"/>
          <w:u w:val="single"/>
          <w:lang w:eastAsia="ja-JP"/>
        </w:rPr>
        <w:t>に</w:t>
      </w:r>
      <w:r w:rsidRPr="004F545C">
        <w:rPr>
          <w:rFonts w:ascii="ＭＳ 明朝" w:eastAsia="ＭＳ 明朝" w:hAnsi="ＭＳ 明朝"/>
          <w:b/>
          <w:bCs/>
          <w:color w:val="auto"/>
          <w:u w:val="single"/>
          <w:lang w:eastAsia="ja-JP"/>
        </w:rPr>
        <w:t>、批准の準備過程は急加速と急減速を交互に経験している</w:t>
      </w:r>
      <w:r w:rsidRPr="00E61A03">
        <w:rPr>
          <w:rFonts w:ascii="ＭＳ 明朝" w:eastAsia="ＭＳ 明朝" w:hAnsi="ＭＳ 明朝"/>
          <w:color w:val="auto"/>
          <w:lang w:eastAsia="ja-JP"/>
        </w:rPr>
        <w:t>と言える。</w:t>
      </w:r>
    </w:p>
    <w:p w14:paraId="409D838F" w14:textId="77777777" w:rsidR="00871027" w:rsidRPr="00E61A03" w:rsidRDefault="00871027">
      <w:pPr>
        <w:pStyle w:val="a3"/>
        <w:ind w:firstLine="200"/>
        <w:rPr>
          <w:rFonts w:ascii="ＭＳ 明朝" w:eastAsia="ＭＳ 明朝" w:hAnsi="ＭＳ 明朝"/>
          <w:color w:val="auto"/>
          <w:sz w:val="22"/>
          <w:lang w:eastAsia="ja-JP"/>
        </w:rPr>
      </w:pPr>
    </w:p>
    <w:p w14:paraId="75CCCEC0"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4.大韓商事仲裁院のシンガポール条約への対応</w:t>
      </w:r>
    </w:p>
    <w:p w14:paraId="4D2498BB" w14:textId="5BC99BA8" w:rsidR="00871027" w:rsidRPr="00E61A03" w:rsidRDefault="005D25E1">
      <w:pPr>
        <w:pStyle w:val="a3"/>
        <w:ind w:firstLine="200"/>
        <w:rPr>
          <w:rFonts w:ascii="ＭＳ 明朝" w:eastAsia="ＭＳ 明朝" w:hAnsi="ＭＳ 明朝"/>
          <w:color w:val="auto"/>
        </w:rPr>
      </w:pPr>
      <w:r w:rsidRPr="00E61A03">
        <w:rPr>
          <w:rFonts w:ascii="ＭＳ 明朝" w:eastAsia="ＭＳ 明朝" w:hAnsi="ＭＳ 明朝"/>
          <w:color w:val="auto"/>
          <w:sz w:val="22"/>
        </w:rPr>
        <w:t>(1) 大韓商事仲裁院/韓国</w:t>
      </w:r>
      <w:r w:rsidR="00F46336" w:rsidRPr="00E61A03">
        <w:rPr>
          <w:rFonts w:ascii="ＭＳ 明朝" w:eastAsia="ＭＳ 明朝" w:hAnsi="ＭＳ 明朝"/>
          <w:color w:val="auto"/>
          <w:sz w:val="22"/>
        </w:rPr>
        <w:t>調停</w:t>
      </w:r>
      <w:r w:rsidRPr="00E61A03">
        <w:rPr>
          <w:rFonts w:ascii="ＭＳ 明朝" w:eastAsia="ＭＳ 明朝" w:hAnsi="ＭＳ 明朝"/>
          <w:color w:val="auto"/>
          <w:sz w:val="22"/>
        </w:rPr>
        <w:t>学会</w:t>
      </w:r>
      <w:r w:rsidR="00F46336" w:rsidRPr="00E61A03">
        <w:rPr>
          <w:rFonts w:ascii="ＭＳ 明朝" w:eastAsia="ＭＳ 明朝" w:hAnsi="ＭＳ 明朝"/>
          <w:color w:val="auto"/>
          <w:sz w:val="22"/>
        </w:rPr>
        <w:t>調停</w:t>
      </w:r>
      <w:r w:rsidRPr="00E61A03">
        <w:rPr>
          <w:rFonts w:ascii="ＭＳ 明朝" w:eastAsia="ＭＳ 明朝" w:hAnsi="ＭＳ 明朝"/>
          <w:color w:val="auto"/>
          <w:sz w:val="22"/>
        </w:rPr>
        <w:t>専門家教育</w:t>
      </w:r>
    </w:p>
    <w:p w14:paraId="100416E0" w14:textId="510E83B2" w:rsidR="00871027" w:rsidRPr="00E61A03" w:rsidRDefault="005D25E1">
      <w:pPr>
        <w:pStyle w:val="a3"/>
        <w:ind w:firstLine="200"/>
        <w:rPr>
          <w:rFonts w:ascii="ＭＳ 明朝" w:eastAsia="ＭＳ 明朝" w:hAnsi="ＭＳ 明朝"/>
          <w:color w:val="auto"/>
          <w:lang w:eastAsia="ja-JP"/>
        </w:rPr>
      </w:pPr>
      <w:r w:rsidRPr="004F545C">
        <w:rPr>
          <w:rFonts w:ascii="ＭＳ 明朝" w:eastAsia="ＭＳ 明朝" w:hAnsi="ＭＳ 明朝"/>
          <w:b/>
          <w:bCs/>
          <w:color w:val="auto"/>
          <w:u w:val="single"/>
          <w:lang w:eastAsia="ja-JP"/>
        </w:rPr>
        <w:t>大韓商事仲裁院と韓国調停学会</w:t>
      </w:r>
      <w:r w:rsidRPr="00E61A03">
        <w:rPr>
          <w:rFonts w:ascii="ＭＳ 明朝" w:eastAsia="ＭＳ 明朝" w:hAnsi="ＭＳ 明朝"/>
          <w:color w:val="auto"/>
          <w:lang w:eastAsia="ja-JP"/>
        </w:rPr>
        <w:t>は、2012年10月22日(月)～24日(水)の期間に第1回調停人教育課程(後に調停専門家課程教育に名称変更)を</w:t>
      </w:r>
      <w:r w:rsidR="000C37FD" w:rsidRPr="00E61A03">
        <w:rPr>
          <w:rFonts w:ascii="ＭＳ 明朝" w:eastAsia="ＭＳ 明朝" w:hAnsi="ＭＳ 明朝" w:hint="eastAsia"/>
          <w:color w:val="auto"/>
          <w:lang w:eastAsia="ja-JP"/>
        </w:rPr>
        <w:t>開設し</w:t>
      </w:r>
      <w:r w:rsidRPr="00E61A03">
        <w:rPr>
          <w:rFonts w:ascii="ＭＳ 明朝" w:eastAsia="ＭＳ 明朝" w:hAnsi="ＭＳ 明朝"/>
          <w:color w:val="auto"/>
          <w:lang w:eastAsia="ja-JP"/>
        </w:rPr>
        <w:t>、調停専門家</w:t>
      </w:r>
      <w:r w:rsidR="000C37FD" w:rsidRPr="00E61A03">
        <w:rPr>
          <w:rFonts w:ascii="ＭＳ 明朝" w:eastAsia="ＭＳ 明朝" w:hAnsi="ＭＳ 明朝" w:hint="eastAsia"/>
          <w:color w:val="auto"/>
          <w:lang w:eastAsia="ja-JP"/>
        </w:rPr>
        <w:t>の</w:t>
      </w:r>
      <w:r w:rsidRPr="00E61A03">
        <w:rPr>
          <w:rFonts w:ascii="ＭＳ 明朝" w:eastAsia="ＭＳ 明朝" w:hAnsi="ＭＳ 明朝"/>
          <w:color w:val="auto"/>
          <w:lang w:eastAsia="ja-JP"/>
        </w:rPr>
        <w:t>教育を行った。その後、2023年まで</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専門家基本課程16回(毎年1～2回)、</w:t>
      </w:r>
      <w:r w:rsidR="000C37FD" w:rsidRPr="00E61A03">
        <w:rPr>
          <w:rFonts w:ascii="ＭＳ 明朝" w:eastAsia="ＭＳ 明朝" w:hAnsi="ＭＳ 明朝" w:hint="eastAsia"/>
          <w:color w:val="auto"/>
          <w:lang w:eastAsia="ja-JP"/>
        </w:rPr>
        <w:t>上級</w:t>
      </w:r>
      <w:r w:rsidRPr="00E61A03">
        <w:rPr>
          <w:rFonts w:ascii="ＭＳ 明朝" w:eastAsia="ＭＳ 明朝" w:hAnsi="ＭＳ 明朝"/>
          <w:color w:val="auto"/>
          <w:lang w:eastAsia="ja-JP"/>
        </w:rPr>
        <w:t>課程6回を実施した。</w:t>
      </w:r>
      <w:r w:rsidR="000C37FD" w:rsidRPr="004F545C">
        <w:rPr>
          <w:rFonts w:ascii="ＭＳ 明朝" w:eastAsia="ＭＳ 明朝" w:hAnsi="ＭＳ 明朝" w:hint="eastAsia"/>
          <w:b/>
          <w:bCs/>
          <w:color w:val="auto"/>
          <w:u w:val="single"/>
          <w:lang w:eastAsia="ja-JP"/>
        </w:rPr>
        <w:t>報告者</w:t>
      </w:r>
      <w:r w:rsidRPr="004F545C">
        <w:rPr>
          <w:rFonts w:ascii="ＭＳ 明朝" w:eastAsia="ＭＳ 明朝" w:hAnsi="ＭＳ 明朝"/>
          <w:b/>
          <w:bCs/>
          <w:color w:val="auto"/>
          <w:u w:val="single"/>
          <w:lang w:eastAsia="ja-JP"/>
        </w:rPr>
        <w:t>は2012年から現在に至るまで、</w:t>
      </w:r>
      <w:r w:rsidR="000C37FD" w:rsidRPr="004F545C">
        <w:rPr>
          <w:rFonts w:ascii="ＭＳ 明朝" w:eastAsia="ＭＳ 明朝" w:hAnsi="ＭＳ 明朝" w:hint="eastAsia"/>
          <w:b/>
          <w:bCs/>
          <w:color w:val="auto"/>
          <w:u w:val="single"/>
          <w:lang w:eastAsia="ja-JP"/>
        </w:rPr>
        <w:t>その</w:t>
      </w:r>
      <w:r w:rsidRPr="004F545C">
        <w:rPr>
          <w:rFonts w:ascii="ＭＳ 明朝" w:eastAsia="ＭＳ 明朝" w:hAnsi="ＭＳ 明朝"/>
          <w:b/>
          <w:bCs/>
          <w:color w:val="auto"/>
          <w:u w:val="single"/>
          <w:lang w:eastAsia="ja-JP"/>
        </w:rPr>
        <w:t>役割を変えながら、</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教育に</w:t>
      </w:r>
      <w:r w:rsidR="000C37FD" w:rsidRPr="004F545C">
        <w:rPr>
          <w:rFonts w:ascii="ＭＳ 明朝" w:eastAsia="ＭＳ 明朝" w:hAnsi="ＭＳ 明朝" w:hint="eastAsia"/>
          <w:b/>
          <w:bCs/>
          <w:color w:val="auto"/>
          <w:u w:val="single"/>
          <w:lang w:eastAsia="ja-JP"/>
        </w:rPr>
        <w:t>持続的にかかわっている</w:t>
      </w:r>
      <w:r w:rsidR="000C37FD" w:rsidRPr="00E61A03">
        <w:rPr>
          <w:rFonts w:ascii="ＭＳ 明朝" w:eastAsia="ＭＳ 明朝" w:hAnsi="ＭＳ 明朝" w:hint="eastAsia"/>
          <w:color w:val="auto"/>
          <w:lang w:eastAsia="ja-JP"/>
        </w:rPr>
        <w:t>。</w:t>
      </w:r>
    </w:p>
    <w:p w14:paraId="07EE5A28" w14:textId="625A9469" w:rsidR="00871027" w:rsidRPr="00E61A03" w:rsidRDefault="005D25E1">
      <w:pPr>
        <w:pStyle w:val="a3"/>
        <w:ind w:firstLine="200"/>
        <w:rPr>
          <w:rFonts w:ascii="ＭＳ 明朝" w:eastAsia="ＭＳ 明朝" w:hAnsi="ＭＳ 明朝"/>
          <w:color w:val="auto"/>
          <w:lang w:eastAsia="ja-JP"/>
        </w:rPr>
      </w:pPr>
      <w:r w:rsidRPr="004F545C">
        <w:rPr>
          <w:rFonts w:ascii="ＭＳ 明朝" w:eastAsia="ＭＳ 明朝" w:hAnsi="ＭＳ 明朝"/>
          <w:b/>
          <w:bCs/>
          <w:color w:val="auto"/>
          <w:u w:val="single"/>
          <w:lang w:eastAsia="ja-JP"/>
        </w:rPr>
        <w:t>調停の質は調停</w:t>
      </w:r>
      <w:r w:rsidR="00275FCF" w:rsidRPr="004F545C">
        <w:rPr>
          <w:rFonts w:ascii="ＭＳ 明朝" w:eastAsia="ＭＳ 明朝" w:hAnsi="ＭＳ 明朝" w:hint="eastAsia"/>
          <w:b/>
          <w:bCs/>
          <w:color w:val="auto"/>
          <w:u w:val="single"/>
          <w:lang w:eastAsia="ja-JP"/>
        </w:rPr>
        <w:t>人</w:t>
      </w:r>
      <w:r w:rsidRPr="004F545C">
        <w:rPr>
          <w:rFonts w:ascii="ＭＳ 明朝" w:eastAsia="ＭＳ 明朝" w:hAnsi="ＭＳ 明朝"/>
          <w:b/>
          <w:bCs/>
          <w:color w:val="auto"/>
          <w:u w:val="single"/>
          <w:lang w:eastAsia="ja-JP"/>
        </w:rPr>
        <w:t>の資質を超えられない</w:t>
      </w:r>
      <w:r w:rsidRPr="00E61A03">
        <w:rPr>
          <w:rFonts w:ascii="ＭＳ 明朝" w:eastAsia="ＭＳ 明朝" w:hAnsi="ＭＳ 明朝"/>
          <w:color w:val="auto"/>
          <w:lang w:eastAsia="ja-JP"/>
        </w:rPr>
        <w:t>という</w:t>
      </w:r>
      <w:r w:rsidR="00275FCF" w:rsidRPr="00E61A03">
        <w:rPr>
          <w:rFonts w:ascii="ＭＳ 明朝" w:eastAsia="ＭＳ 明朝" w:hAnsi="ＭＳ 明朝" w:hint="eastAsia"/>
          <w:color w:val="auto"/>
          <w:lang w:eastAsia="ja-JP"/>
        </w:rPr>
        <w:t>言葉の通り</w:t>
      </w:r>
      <w:r w:rsidRPr="00E61A03">
        <w:rPr>
          <w:rFonts w:ascii="ＭＳ 明朝" w:eastAsia="ＭＳ 明朝" w:hAnsi="ＭＳ 明朝"/>
          <w:color w:val="auto"/>
          <w:lang w:eastAsia="ja-JP"/>
        </w:rPr>
        <w:t>、調停手続の発展は調停</w:t>
      </w:r>
      <w:r w:rsidR="00275FCF"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の能力に左右されるため、今後も調停</w:t>
      </w:r>
      <w:r w:rsidR="00275FCF"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教育をさらに深化・発展させる予定である。ただし、現在まで</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教育を通じて排出された</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人の数は少なくないが、</w:t>
      </w:r>
      <w:r w:rsidRPr="004F545C">
        <w:rPr>
          <w:rFonts w:ascii="ＭＳ 明朝" w:eastAsia="ＭＳ 明朝" w:hAnsi="ＭＳ 明朝"/>
          <w:b/>
          <w:bCs/>
          <w:color w:val="auto"/>
          <w:u w:val="single"/>
          <w:lang w:eastAsia="ja-JP"/>
        </w:rPr>
        <w:t>裁判所</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センターや行政委員会</w:t>
      </w:r>
      <w:r w:rsidR="00275FCF" w:rsidRPr="004F545C">
        <w:rPr>
          <w:rFonts w:ascii="ＭＳ 明朝" w:eastAsia="ＭＳ 明朝" w:hAnsi="ＭＳ 明朝" w:hint="eastAsia"/>
          <w:b/>
          <w:bCs/>
          <w:color w:val="auto"/>
          <w:u w:val="single"/>
          <w:lang w:eastAsia="ja-JP"/>
        </w:rPr>
        <w:t>の</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委員会で</w:t>
      </w:r>
      <w:r w:rsidR="00275FCF" w:rsidRPr="004F545C">
        <w:rPr>
          <w:rFonts w:ascii="ＭＳ 明朝" w:eastAsia="ＭＳ 明朝" w:hAnsi="ＭＳ 明朝" w:hint="eastAsia"/>
          <w:b/>
          <w:bCs/>
          <w:color w:val="auto"/>
          <w:u w:val="single"/>
          <w:lang w:eastAsia="ja-JP"/>
        </w:rPr>
        <w:t>は、</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人教育を受けた</w:t>
      </w:r>
      <w:r w:rsidR="00275FCF" w:rsidRPr="004F545C">
        <w:rPr>
          <w:rFonts w:ascii="ＭＳ 明朝" w:eastAsia="ＭＳ 明朝" w:hAnsi="ＭＳ 明朝" w:hint="eastAsia"/>
          <w:b/>
          <w:bCs/>
          <w:color w:val="auto"/>
          <w:u w:val="single"/>
          <w:lang w:eastAsia="ja-JP"/>
        </w:rPr>
        <w:t>者</w:t>
      </w:r>
      <w:r w:rsidRPr="004F545C">
        <w:rPr>
          <w:rFonts w:ascii="ＭＳ 明朝" w:eastAsia="ＭＳ 明朝" w:hAnsi="ＭＳ 明朝"/>
          <w:b/>
          <w:bCs/>
          <w:color w:val="auto"/>
          <w:u w:val="single"/>
          <w:lang w:eastAsia="ja-JP"/>
        </w:rPr>
        <w:t>を</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人に委嘱するのではなく、各機関の</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人補充を担当する部署</w:t>
      </w:r>
      <w:r w:rsidR="00275FCF" w:rsidRPr="004F545C">
        <w:rPr>
          <w:rFonts w:ascii="ＭＳ 明朝" w:eastAsia="ＭＳ 明朝" w:hAnsi="ＭＳ 明朝" w:hint="eastAsia"/>
          <w:b/>
          <w:bCs/>
          <w:color w:val="auto"/>
          <w:u w:val="single"/>
          <w:lang w:eastAsia="ja-JP"/>
        </w:rPr>
        <w:t>内で</w:t>
      </w:r>
      <w:r w:rsidRPr="004F545C">
        <w:rPr>
          <w:rFonts w:ascii="ＭＳ 明朝" w:eastAsia="ＭＳ 明朝" w:hAnsi="ＭＳ 明朝"/>
          <w:b/>
          <w:bCs/>
          <w:color w:val="auto"/>
          <w:u w:val="single"/>
          <w:lang w:eastAsia="ja-JP"/>
        </w:rPr>
        <w:t>「徳望の高い人」などの抽象的な基準で</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人を選抜</w:t>
      </w:r>
      <w:r w:rsidR="00275FCF" w:rsidRPr="004F545C">
        <w:rPr>
          <w:rFonts w:ascii="ＭＳ 明朝" w:eastAsia="ＭＳ 明朝" w:hAnsi="ＭＳ 明朝" w:hint="eastAsia"/>
          <w:b/>
          <w:bCs/>
          <w:color w:val="auto"/>
          <w:u w:val="single"/>
          <w:lang w:eastAsia="ja-JP"/>
        </w:rPr>
        <w:t>している</w:t>
      </w:r>
      <w:r w:rsidRPr="004F545C">
        <w:rPr>
          <w:rFonts w:ascii="ＭＳ 明朝" w:eastAsia="ＭＳ 明朝" w:hAnsi="ＭＳ 明朝"/>
          <w:b/>
          <w:bCs/>
          <w:color w:val="auto"/>
          <w:u w:val="single"/>
          <w:lang w:eastAsia="ja-JP"/>
        </w:rPr>
        <w:t>ため、教育と</w:t>
      </w:r>
      <w:r w:rsidR="00F46336" w:rsidRPr="004F545C">
        <w:rPr>
          <w:rFonts w:ascii="ＭＳ 明朝" w:eastAsia="ＭＳ 明朝" w:hAnsi="ＭＳ 明朝"/>
          <w:b/>
          <w:bCs/>
          <w:color w:val="auto"/>
          <w:u w:val="single"/>
          <w:lang w:eastAsia="ja-JP"/>
        </w:rPr>
        <w:t>調停</w:t>
      </w:r>
      <w:r w:rsidRPr="004F545C">
        <w:rPr>
          <w:rFonts w:ascii="ＭＳ 明朝" w:eastAsia="ＭＳ 明朝" w:hAnsi="ＭＳ 明朝"/>
          <w:b/>
          <w:bCs/>
          <w:color w:val="auto"/>
          <w:u w:val="single"/>
          <w:lang w:eastAsia="ja-JP"/>
        </w:rPr>
        <w:t>実務が</w:t>
      </w:r>
      <w:r w:rsidR="00275FCF" w:rsidRPr="004F545C">
        <w:rPr>
          <w:rFonts w:ascii="ＭＳ 明朝" w:eastAsia="ＭＳ 明朝" w:hAnsi="ＭＳ 明朝" w:hint="eastAsia"/>
          <w:b/>
          <w:bCs/>
          <w:color w:val="auto"/>
          <w:u w:val="single"/>
          <w:lang w:eastAsia="ja-JP"/>
        </w:rPr>
        <w:t>つながらない</w:t>
      </w:r>
      <w:r w:rsidRPr="004F545C">
        <w:rPr>
          <w:rFonts w:ascii="ＭＳ 明朝" w:eastAsia="ＭＳ 明朝" w:hAnsi="ＭＳ 明朝"/>
          <w:b/>
          <w:bCs/>
          <w:color w:val="auto"/>
          <w:u w:val="single"/>
          <w:lang w:eastAsia="ja-JP"/>
        </w:rPr>
        <w:t>限界があった。</w:t>
      </w:r>
      <w:r w:rsidRPr="00E61A03">
        <w:rPr>
          <w:rFonts w:ascii="ＭＳ 明朝" w:eastAsia="ＭＳ 明朝" w:hAnsi="ＭＳ 明朝"/>
          <w:color w:val="auto"/>
          <w:lang w:eastAsia="ja-JP"/>
        </w:rPr>
        <w:t xml:space="preserve"> </w:t>
      </w:r>
    </w:p>
    <w:p w14:paraId="5E056EA5" w14:textId="5E9709F4"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この部分は、韓国調停学会、大韓商事仲裁院、調停教育に</w:t>
      </w:r>
      <w:r w:rsidR="00275FCF" w:rsidRPr="00E61A03">
        <w:rPr>
          <w:rFonts w:ascii="ＭＳ 明朝" w:eastAsia="ＭＳ 明朝" w:hAnsi="ＭＳ 明朝" w:hint="eastAsia"/>
          <w:color w:val="auto"/>
          <w:lang w:eastAsia="ja-JP"/>
        </w:rPr>
        <w:t>かかわる者ら</w:t>
      </w:r>
      <w:r w:rsidRPr="00E61A03">
        <w:rPr>
          <w:rFonts w:ascii="ＭＳ 明朝" w:eastAsia="ＭＳ 明朝" w:hAnsi="ＭＳ 明朝"/>
          <w:color w:val="auto"/>
          <w:lang w:eastAsia="ja-JP"/>
        </w:rPr>
        <w:t>が今後</w:t>
      </w:r>
      <w:r w:rsidR="00275FCF" w:rsidRPr="00E61A03">
        <w:rPr>
          <w:rFonts w:ascii="ＭＳ 明朝" w:eastAsia="ＭＳ 明朝" w:hAnsi="ＭＳ 明朝" w:hint="eastAsia"/>
          <w:color w:val="auto"/>
          <w:lang w:eastAsia="ja-JP"/>
        </w:rPr>
        <w:t>も</w:t>
      </w:r>
      <w:r w:rsidRPr="00E61A03">
        <w:rPr>
          <w:rFonts w:ascii="ＭＳ 明朝" w:eastAsia="ＭＳ 明朝" w:hAnsi="ＭＳ 明朝"/>
          <w:color w:val="auto"/>
          <w:lang w:eastAsia="ja-JP"/>
        </w:rPr>
        <w:t>引き続き調停機関の担当者を説得していく</w:t>
      </w:r>
      <w:r w:rsidR="00275FCF" w:rsidRPr="00E61A03">
        <w:rPr>
          <w:rFonts w:ascii="ＭＳ 明朝" w:eastAsia="ＭＳ 明朝" w:hAnsi="ＭＳ 明朝" w:hint="eastAsia"/>
          <w:color w:val="auto"/>
          <w:lang w:eastAsia="ja-JP"/>
        </w:rPr>
        <w:t>予定である</w:t>
      </w:r>
      <w:r w:rsidRPr="00E61A03">
        <w:rPr>
          <w:rFonts w:ascii="ＭＳ 明朝" w:eastAsia="ＭＳ 明朝" w:hAnsi="ＭＳ 明朝"/>
          <w:color w:val="auto"/>
          <w:lang w:eastAsia="ja-JP"/>
        </w:rPr>
        <w:t>が、調停を合意と同義語として捉え、調停自体を裁判所の判決と同じものとして捉える傾向が続く限り、調停</w:t>
      </w:r>
      <w:r w:rsidR="00275FCF"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w:t>
      </w:r>
      <w:r w:rsidR="00275FCF" w:rsidRPr="00E61A03">
        <w:rPr>
          <w:rFonts w:ascii="ＭＳ 明朝" w:eastAsia="ＭＳ 明朝" w:hAnsi="ＭＳ 明朝" w:hint="eastAsia"/>
          <w:color w:val="auto"/>
          <w:lang w:eastAsia="ja-JP"/>
        </w:rPr>
        <w:t>選抜</w:t>
      </w:r>
      <w:r w:rsidRPr="00E61A03">
        <w:rPr>
          <w:rFonts w:ascii="ＭＳ 明朝" w:eastAsia="ＭＳ 明朝" w:hAnsi="ＭＳ 明朝"/>
          <w:color w:val="auto"/>
          <w:lang w:eastAsia="ja-JP"/>
        </w:rPr>
        <w:t>は、調停</w:t>
      </w:r>
      <w:r w:rsidR="00275FCF"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の教育を受けた</w:t>
      </w:r>
      <w:r w:rsidR="00275FCF" w:rsidRPr="00E61A03">
        <w:rPr>
          <w:rFonts w:ascii="ＭＳ 明朝" w:eastAsia="ＭＳ 明朝" w:hAnsi="ＭＳ 明朝" w:hint="eastAsia"/>
          <w:color w:val="auto"/>
          <w:lang w:eastAsia="ja-JP"/>
        </w:rPr>
        <w:t>者</w:t>
      </w:r>
      <w:r w:rsidRPr="00E61A03">
        <w:rPr>
          <w:rFonts w:ascii="ＭＳ 明朝" w:eastAsia="ＭＳ 明朝" w:hAnsi="ＭＳ 明朝"/>
          <w:color w:val="auto"/>
          <w:lang w:eastAsia="ja-JP"/>
        </w:rPr>
        <w:t>よりも、裁判官の経歴や弁護士の中で判決文を書くことができる</w:t>
      </w:r>
      <w:r w:rsidR="00275FCF" w:rsidRPr="00E61A03">
        <w:rPr>
          <w:rFonts w:ascii="ＭＳ 明朝" w:eastAsia="ＭＳ 明朝" w:hAnsi="ＭＳ 明朝" w:hint="eastAsia"/>
          <w:color w:val="auto"/>
          <w:lang w:eastAsia="ja-JP"/>
        </w:rPr>
        <w:t>者</w:t>
      </w:r>
      <w:r w:rsidRPr="00E61A03">
        <w:rPr>
          <w:rFonts w:ascii="ＭＳ 明朝" w:eastAsia="ＭＳ 明朝" w:hAnsi="ＭＳ 明朝"/>
          <w:color w:val="auto"/>
          <w:lang w:eastAsia="ja-JP"/>
        </w:rPr>
        <w:t>を</w:t>
      </w:r>
      <w:r w:rsidR="00275FCF" w:rsidRPr="00E61A03">
        <w:rPr>
          <w:rFonts w:ascii="ＭＳ 明朝" w:eastAsia="ＭＳ 明朝" w:hAnsi="ＭＳ 明朝" w:hint="eastAsia"/>
          <w:color w:val="auto"/>
          <w:lang w:eastAsia="ja-JP"/>
        </w:rPr>
        <w:t>選抜</w:t>
      </w:r>
      <w:r w:rsidRPr="00E61A03">
        <w:rPr>
          <w:rFonts w:ascii="ＭＳ 明朝" w:eastAsia="ＭＳ 明朝" w:hAnsi="ＭＳ 明朝"/>
          <w:color w:val="auto"/>
          <w:lang w:eastAsia="ja-JP"/>
        </w:rPr>
        <w:t>する</w:t>
      </w:r>
      <w:r w:rsidR="00275FCF" w:rsidRPr="00E61A03">
        <w:rPr>
          <w:rFonts w:ascii="ＭＳ 明朝" w:eastAsia="ＭＳ 明朝" w:hAnsi="ＭＳ 明朝" w:hint="eastAsia"/>
          <w:color w:val="auto"/>
          <w:lang w:eastAsia="ja-JP"/>
        </w:rPr>
        <w:t>ことが</w:t>
      </w:r>
      <w:r w:rsidRPr="00E61A03">
        <w:rPr>
          <w:rFonts w:ascii="ＭＳ 明朝" w:eastAsia="ＭＳ 明朝" w:hAnsi="ＭＳ 明朝"/>
          <w:color w:val="auto"/>
          <w:lang w:eastAsia="ja-JP"/>
        </w:rPr>
        <w:t xml:space="preserve">続くと思われる。 </w:t>
      </w:r>
    </w:p>
    <w:p w14:paraId="1172A00A" w14:textId="27DB181E" w:rsidR="00871027" w:rsidRPr="00E61A03" w:rsidRDefault="0072202E">
      <w:pPr>
        <w:pStyle w:val="a3"/>
        <w:ind w:firstLine="200"/>
        <w:rPr>
          <w:rFonts w:ascii="ＭＳ 明朝" w:eastAsia="ＭＳ 明朝" w:hAnsi="ＭＳ 明朝"/>
          <w:color w:val="auto"/>
          <w:lang w:eastAsia="ja-JP"/>
        </w:rPr>
      </w:pPr>
      <w:r w:rsidRPr="00E61A03">
        <w:rPr>
          <w:rFonts w:ascii="ＭＳ 明朝" w:eastAsia="ＭＳ 明朝" w:hAnsi="ＭＳ 明朝"/>
          <w:noProof/>
          <w:color w:val="auto"/>
          <w:lang w:eastAsia="ja-JP"/>
        </w:rPr>
        <w:drawing>
          <wp:anchor distT="0" distB="0" distL="0" distR="0" simplePos="0" relativeHeight="251656192" behindDoc="1" locked="0" layoutInCell="1" allowOverlap="1" wp14:anchorId="5E3A1632" wp14:editId="5351037F">
            <wp:simplePos x="0" y="0"/>
            <wp:positionH relativeFrom="column">
              <wp:posOffset>2674129</wp:posOffset>
            </wp:positionH>
            <wp:positionV relativeFrom="paragraph">
              <wp:posOffset>1305239</wp:posOffset>
            </wp:positionV>
            <wp:extent cx="2561590" cy="3638550"/>
            <wp:effectExtent l="0" t="0" r="0" b="0"/>
            <wp:wrapTopAndBottom/>
            <wp:docPr id="2" name="그림 %d 2" descr="텍스트, 스크린샷, 폰트, 번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 name="그림 %d 2" descr="텍스트, 스크린샷, 폰트, 번호이(가) 표시된 사진&#10;&#10;자동 생성된 설명"/>
                    <pic:cNvPicPr/>
                  </pic:nvPicPr>
                  <pic:blipFill>
                    <a:blip r:embed="rId8"/>
                    <a:stretch>
                      <a:fillRect/>
                    </a:stretch>
                  </pic:blipFill>
                  <pic:spPr>
                    <a:xfrm>
                      <a:off x="0" y="0"/>
                      <a:ext cx="2561590" cy="3638550"/>
                    </a:xfrm>
                    <a:prstGeom prst="rect">
                      <a:avLst/>
                    </a:prstGeom>
                    <a:effectLst/>
                  </pic:spPr>
                </pic:pic>
              </a:graphicData>
            </a:graphic>
          </wp:anchor>
        </w:drawing>
      </w:r>
      <w:r w:rsidR="009A4C42">
        <w:rPr>
          <w:rFonts w:ascii="ＭＳ 明朝" w:eastAsia="ＭＳ 明朝" w:hAnsi="ＭＳ 明朝"/>
          <w:noProof/>
          <w:color w:val="auto"/>
          <w:shd w:val="clear" w:color="auto" w:fill="auto"/>
          <w:lang w:eastAsia="ja-JP"/>
        </w:rPr>
        <mc:AlternateContent>
          <mc:Choice Requires="wps">
            <w:drawing>
              <wp:anchor distT="0" distB="0" distL="114300" distR="114300" simplePos="0" relativeHeight="251659264" behindDoc="0" locked="0" layoutInCell="1" allowOverlap="1" wp14:anchorId="67A9CE5F" wp14:editId="2CDB8FD9">
                <wp:simplePos x="0" y="0"/>
                <wp:positionH relativeFrom="column">
                  <wp:posOffset>2985135</wp:posOffset>
                </wp:positionH>
                <wp:positionV relativeFrom="paragraph">
                  <wp:posOffset>1628775</wp:posOffset>
                </wp:positionV>
                <wp:extent cx="1982470" cy="561340"/>
                <wp:effectExtent l="7620" t="8890" r="10160" b="1079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561340"/>
                        </a:xfrm>
                        <a:prstGeom prst="rect">
                          <a:avLst/>
                        </a:prstGeom>
                        <a:solidFill>
                          <a:srgbClr val="FFFFFF"/>
                        </a:solidFill>
                        <a:ln w="9525">
                          <a:solidFill>
                            <a:srgbClr val="000000"/>
                          </a:solidFill>
                          <a:miter lim="800000"/>
                          <a:headEnd/>
                          <a:tailEnd/>
                        </a:ln>
                      </wps:spPr>
                      <wps:txbx>
                        <w:txbxContent>
                          <w:p w14:paraId="72832678" w14:textId="54D08916" w:rsidR="000C37FD" w:rsidRPr="000C37FD" w:rsidRDefault="000C37FD">
                            <w:pPr>
                              <w:rPr>
                                <w:sz w:val="18"/>
                                <w:szCs w:val="18"/>
                              </w:rPr>
                            </w:pPr>
                            <w:r w:rsidRPr="000C37FD">
                              <w:rPr>
                                <w:rFonts w:ascii="游明朝" w:eastAsia="游明朝" w:hAnsi="游明朝" w:hint="eastAsia"/>
                                <w:sz w:val="18"/>
                                <w:szCs w:val="18"/>
                                <w:lang w:eastAsia="ja-JP"/>
                              </w:rPr>
                              <w:t>第６期</w:t>
                            </w:r>
                          </w:p>
                          <w:p w14:paraId="187749EB" w14:textId="384180D6" w:rsidR="000C37FD" w:rsidRPr="000C37FD" w:rsidRDefault="000C37FD">
                            <w:pPr>
                              <w:rPr>
                                <w:sz w:val="18"/>
                                <w:szCs w:val="18"/>
                              </w:rPr>
                            </w:pPr>
                            <w:r w:rsidRPr="000C37FD">
                              <w:rPr>
                                <w:rFonts w:ascii="游明朝" w:eastAsia="游明朝" w:hAnsi="游明朝" w:hint="eastAsia"/>
                                <w:sz w:val="18"/>
                                <w:szCs w:val="18"/>
                                <w:lang w:eastAsia="ja-JP"/>
                              </w:rPr>
                              <w:t>調停</w:t>
                            </w:r>
                            <w:r w:rsidRPr="000C37FD">
                              <w:rPr>
                                <w:rFonts w:ascii="游明朝" w:eastAsia="游明朝" w:hAnsi="游明朝" w:cs="New Gulim" w:hint="eastAsia"/>
                                <w:sz w:val="18"/>
                                <w:szCs w:val="18"/>
                                <w:lang w:eastAsia="ja-JP"/>
                              </w:rPr>
                              <w:t>専門家　上級課程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A9CE5F" id="_x0000_t202" coordsize="21600,21600" o:spt="202" path="m,l,21600r21600,l21600,xe">
                <v:stroke joinstyle="miter"/>
                <v:path gradientshapeok="t" o:connecttype="rect"/>
              </v:shapetype>
              <v:shape id="Text Box 3" o:spid="_x0000_s1026" type="#_x0000_t202" style="position:absolute;left:0;text-align:left;margin-left:235.05pt;margin-top:128.25pt;width:156.1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LnFgIAACs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">
                <v:textbox>
                  <w:txbxContent>
                    <w:p w14:paraId="72832678" w14:textId="54D08916" w:rsidR="000C37FD" w:rsidRPr="000C37FD" w:rsidRDefault="000C37FD">
                      <w:pPr>
                        <w:rPr>
                          <w:sz w:val="18"/>
                          <w:szCs w:val="18"/>
                        </w:rPr>
                      </w:pPr>
                      <w:r w:rsidRPr="000C37FD">
                        <w:rPr>
                          <w:rFonts w:ascii="Yu Mincho" w:eastAsia="Yu Mincho" w:hAnsi="Yu Mincho" w:hint="eastAsia"/>
                          <w:sz w:val="18"/>
                          <w:szCs w:val="18"/>
                          <w:lang w:eastAsia="ja-JP"/>
                        </w:rPr>
                        <w:t>第６期</w:t>
                      </w:r>
                    </w:p>
                    <w:p w14:paraId="187749EB" w14:textId="384180D6" w:rsidR="000C37FD" w:rsidRPr="000C37FD" w:rsidRDefault="000C37FD">
                      <w:pPr>
                        <w:rPr>
                          <w:sz w:val="18"/>
                          <w:szCs w:val="18"/>
                        </w:rPr>
                      </w:pPr>
                      <w:r w:rsidRPr="000C37FD">
                        <w:rPr>
                          <w:rFonts w:ascii="Yu Mincho" w:eastAsia="Yu Mincho" w:hAnsi="Yu Mincho" w:hint="eastAsia"/>
                          <w:sz w:val="18"/>
                          <w:szCs w:val="18"/>
                          <w:lang w:eastAsia="ja-JP"/>
                        </w:rPr>
                        <w:t>調停</w:t>
                      </w:r>
                      <w:r w:rsidRPr="000C37FD">
                        <w:rPr>
                          <w:rFonts w:ascii="Yu Mincho" w:eastAsia="Yu Mincho" w:hAnsi="Yu Mincho" w:cs="새굴림" w:hint="eastAsia"/>
                          <w:sz w:val="18"/>
                          <w:szCs w:val="18"/>
                          <w:lang w:eastAsia="ja-JP"/>
                        </w:rPr>
                        <w:t>専門家　上級課程</w:t>
                      </w:r>
                    </w:p>
                  </w:txbxContent>
                </v:textbox>
              </v:shape>
            </w:pict>
          </mc:Fallback>
        </mc:AlternateContent>
      </w:r>
      <w:r w:rsidR="009A4C42">
        <w:rPr>
          <w:rFonts w:ascii="ＭＳ 明朝" w:eastAsia="ＭＳ 明朝" w:hAnsi="ＭＳ 明朝"/>
          <w:noProof/>
          <w:color w:val="auto"/>
          <w:shd w:val="clear" w:color="auto" w:fill="auto"/>
          <w:lang w:eastAsia="ja-JP"/>
        </w:rPr>
        <mc:AlternateContent>
          <mc:Choice Requires="wps">
            <w:drawing>
              <wp:anchor distT="0" distB="0" distL="114300" distR="114300" simplePos="0" relativeHeight="251658240" behindDoc="0" locked="0" layoutInCell="1" allowOverlap="1" wp14:anchorId="7B0A4CC1" wp14:editId="2E646B73">
                <wp:simplePos x="0" y="0"/>
                <wp:positionH relativeFrom="column">
                  <wp:posOffset>350520</wp:posOffset>
                </wp:positionH>
                <wp:positionV relativeFrom="paragraph">
                  <wp:posOffset>1628775</wp:posOffset>
                </wp:positionV>
                <wp:extent cx="1878330" cy="538480"/>
                <wp:effectExtent l="11430" t="8890" r="5715"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538480"/>
                        </a:xfrm>
                        <a:prstGeom prst="rect">
                          <a:avLst/>
                        </a:prstGeom>
                        <a:solidFill>
                          <a:srgbClr val="FFFFFF"/>
                        </a:solidFill>
                        <a:ln w="9525">
                          <a:solidFill>
                            <a:srgbClr val="000000"/>
                          </a:solidFill>
                          <a:miter lim="800000"/>
                          <a:headEnd/>
                          <a:tailEnd/>
                        </a:ln>
                      </wps:spPr>
                      <wps:txbx>
                        <w:txbxContent>
                          <w:p w14:paraId="431EC865" w14:textId="406DD68F" w:rsidR="000C37FD" w:rsidRPr="000C37FD" w:rsidRDefault="000C37FD">
                            <w:pPr>
                              <w:rPr>
                                <w:sz w:val="18"/>
                                <w:szCs w:val="18"/>
                              </w:rPr>
                            </w:pPr>
                            <w:r w:rsidRPr="000C37FD">
                              <w:rPr>
                                <w:rFonts w:ascii="游明朝" w:eastAsia="游明朝" w:hAnsi="游明朝" w:hint="eastAsia"/>
                                <w:sz w:val="18"/>
                                <w:szCs w:val="18"/>
                                <w:lang w:eastAsia="ja-JP"/>
                              </w:rPr>
                              <w:t>第16期</w:t>
                            </w:r>
                          </w:p>
                          <w:p w14:paraId="6219826F" w14:textId="72632818" w:rsidR="000C37FD" w:rsidRPr="000C37FD" w:rsidRDefault="000C37FD">
                            <w:pPr>
                              <w:rPr>
                                <w:sz w:val="18"/>
                                <w:szCs w:val="18"/>
                              </w:rPr>
                            </w:pPr>
                            <w:r w:rsidRPr="000C37FD">
                              <w:rPr>
                                <w:rFonts w:ascii="游明朝" w:eastAsia="游明朝" w:hAnsi="游明朝" w:hint="eastAsia"/>
                                <w:sz w:val="18"/>
                                <w:szCs w:val="18"/>
                                <w:lang w:eastAsia="ja-JP"/>
                              </w:rPr>
                              <w:t>調停</w:t>
                            </w:r>
                            <w:r w:rsidRPr="000C37FD">
                              <w:rPr>
                                <w:rFonts w:ascii="游明朝" w:eastAsia="游明朝" w:hAnsi="游明朝" w:cs="New Gulim" w:hint="eastAsia"/>
                                <w:sz w:val="18"/>
                                <w:szCs w:val="18"/>
                                <w:lang w:eastAsia="ja-JP"/>
                              </w:rPr>
                              <w:t>専門家　基本課程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A4CC1" id="Text Box 2" o:spid="_x0000_s1027" type="#_x0000_t202" style="position:absolute;left:0;text-align:left;margin-left:27.6pt;margin-top:128.25pt;width:147.9pt;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">
                <v:textbox>
                  <w:txbxContent>
                    <w:p w14:paraId="431EC865" w14:textId="406DD68F" w:rsidR="000C37FD" w:rsidRPr="000C37FD" w:rsidRDefault="000C37FD">
                      <w:pPr>
                        <w:rPr>
                          <w:sz w:val="18"/>
                          <w:szCs w:val="18"/>
                        </w:rPr>
                      </w:pPr>
                      <w:r w:rsidRPr="000C37FD">
                        <w:rPr>
                          <w:rFonts w:ascii="Yu Mincho" w:eastAsia="Yu Mincho" w:hAnsi="Yu Mincho" w:hint="eastAsia"/>
                          <w:sz w:val="18"/>
                          <w:szCs w:val="18"/>
                          <w:lang w:eastAsia="ja-JP"/>
                        </w:rPr>
                        <w:t>第16期</w:t>
                      </w:r>
                    </w:p>
                    <w:p w14:paraId="6219826F" w14:textId="72632818" w:rsidR="000C37FD" w:rsidRPr="000C37FD" w:rsidRDefault="000C37FD">
                      <w:pPr>
                        <w:rPr>
                          <w:sz w:val="18"/>
                          <w:szCs w:val="18"/>
                        </w:rPr>
                      </w:pPr>
                      <w:r w:rsidRPr="000C37FD">
                        <w:rPr>
                          <w:rFonts w:ascii="Yu Mincho" w:eastAsia="Yu Mincho" w:hAnsi="Yu Mincho" w:hint="eastAsia"/>
                          <w:sz w:val="18"/>
                          <w:szCs w:val="18"/>
                          <w:lang w:eastAsia="ja-JP"/>
                        </w:rPr>
                        <w:t>調停</w:t>
                      </w:r>
                      <w:r w:rsidRPr="000C37FD">
                        <w:rPr>
                          <w:rFonts w:ascii="Yu Mincho" w:eastAsia="Yu Mincho" w:hAnsi="Yu Mincho" w:cs="새굴림" w:hint="eastAsia"/>
                          <w:sz w:val="18"/>
                          <w:szCs w:val="18"/>
                          <w:lang w:eastAsia="ja-JP"/>
                        </w:rPr>
                        <w:t>専門家　基本課程</w:t>
                      </w:r>
                    </w:p>
                  </w:txbxContent>
                </v:textbox>
              </v:shape>
            </w:pict>
          </mc:Fallback>
        </mc:AlternateContent>
      </w:r>
      <w:r w:rsidR="000C37FD" w:rsidRPr="00E61A03">
        <w:rPr>
          <w:rFonts w:ascii="ＭＳ 明朝" w:eastAsia="ＭＳ 明朝" w:hAnsi="ＭＳ 明朝"/>
          <w:noProof/>
          <w:color w:val="auto"/>
          <w:lang w:eastAsia="ja-JP"/>
        </w:rPr>
        <w:drawing>
          <wp:anchor distT="0" distB="0" distL="0" distR="0" simplePos="0" relativeHeight="251657216" behindDoc="1" locked="0" layoutInCell="1" allowOverlap="1" wp14:anchorId="41C6EE97" wp14:editId="5E1D8D57">
            <wp:simplePos x="0" y="0"/>
            <wp:positionH relativeFrom="column">
              <wp:posOffset>0</wp:posOffset>
            </wp:positionH>
            <wp:positionV relativeFrom="paragraph">
              <wp:posOffset>1306666</wp:posOffset>
            </wp:positionV>
            <wp:extent cx="2634869" cy="3643122"/>
            <wp:effectExtent l="0" t="0" r="0" b="0"/>
            <wp:wrapTopAndBottom/>
            <wp:docPr id="1" name="그림 %d 1" descr="텍스트, 스크린샷, 폰트, 번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 name="그림 %d 1" descr="텍스트, 스크린샷, 폰트, 번호이(가) 표시된 사진&#10;&#10;자동 생성된 설명"/>
                    <pic:cNvPicPr/>
                  </pic:nvPicPr>
                  <pic:blipFill>
                    <a:blip r:embed="rId9"/>
                    <a:stretch>
                      <a:fillRect/>
                    </a:stretch>
                  </pic:blipFill>
                  <pic:spPr>
                    <a:xfrm>
                      <a:off x="0" y="0"/>
                      <a:ext cx="2634869" cy="3643122"/>
                    </a:xfrm>
                    <a:prstGeom prst="rect">
                      <a:avLst/>
                    </a:prstGeom>
                    <a:effectLst/>
                  </pic:spPr>
                </pic:pic>
              </a:graphicData>
            </a:graphic>
          </wp:anchor>
        </w:drawing>
      </w:r>
      <w:r w:rsidR="000C37FD" w:rsidRPr="00E61A03">
        <w:rPr>
          <w:rFonts w:ascii="ＭＳ 明朝" w:eastAsia="ＭＳ 明朝" w:hAnsi="ＭＳ 明朝"/>
          <w:color w:val="auto"/>
          <w:lang w:eastAsia="ja-JP"/>
        </w:rPr>
        <w:t>また、行政委員会の調停</w:t>
      </w:r>
      <w:r w:rsidR="00275FCF" w:rsidRPr="00E61A03">
        <w:rPr>
          <w:rFonts w:ascii="ＭＳ 明朝" w:eastAsia="ＭＳ 明朝" w:hAnsi="ＭＳ 明朝" w:hint="eastAsia"/>
          <w:color w:val="auto"/>
          <w:lang w:eastAsia="ja-JP"/>
        </w:rPr>
        <w:t>人</w:t>
      </w:r>
      <w:r w:rsidR="000C37FD" w:rsidRPr="00E61A03">
        <w:rPr>
          <w:rFonts w:ascii="ＭＳ 明朝" w:eastAsia="ＭＳ 明朝" w:hAnsi="ＭＳ 明朝"/>
          <w:color w:val="auto"/>
          <w:lang w:eastAsia="ja-JP"/>
        </w:rPr>
        <w:t>の場合には、各行政委員会の目的達成のために、当該行政部署の目的実現を容易に達成できる人材</w:t>
      </w:r>
      <w:r w:rsidR="0005104C">
        <w:rPr>
          <w:rFonts w:ascii="ＭＳ 明朝" w:eastAsia="ＭＳ 明朝" w:hAnsi="ＭＳ 明朝" w:hint="eastAsia"/>
          <w:color w:val="auto"/>
          <w:lang w:eastAsia="ja-JP"/>
        </w:rPr>
        <w:t>を</w:t>
      </w:r>
      <w:r w:rsidR="000C37FD" w:rsidRPr="00E61A03">
        <w:rPr>
          <w:rFonts w:ascii="ＭＳ 明朝" w:eastAsia="ＭＳ 明朝" w:hAnsi="ＭＳ 明朝"/>
          <w:color w:val="auto"/>
          <w:lang w:eastAsia="ja-JP"/>
        </w:rPr>
        <w:t>中心に調停委員が補充されるケースが続くと予想される。</w:t>
      </w:r>
      <w:r w:rsidR="00F46336" w:rsidRPr="00E61A03">
        <w:rPr>
          <w:rFonts w:ascii="ＭＳ 明朝" w:eastAsia="ＭＳ 明朝" w:hAnsi="ＭＳ 明朝"/>
          <w:color w:val="auto"/>
          <w:lang w:eastAsia="ja-JP"/>
        </w:rPr>
        <w:t>調停</w:t>
      </w:r>
      <w:r w:rsidR="000C37FD" w:rsidRPr="00E61A03">
        <w:rPr>
          <w:rFonts w:ascii="ＭＳ 明朝" w:eastAsia="ＭＳ 明朝" w:hAnsi="ＭＳ 明朝"/>
          <w:color w:val="auto"/>
          <w:lang w:eastAsia="ja-JP"/>
        </w:rPr>
        <w:t>手続と審判手続(訴訟</w:t>
      </w:r>
      <w:r w:rsidR="00275FCF" w:rsidRPr="00E61A03">
        <w:rPr>
          <w:rFonts w:ascii="ＭＳ 明朝" w:eastAsia="ＭＳ 明朝" w:hAnsi="ＭＳ 明朝" w:hint="eastAsia"/>
          <w:color w:val="auto"/>
          <w:lang w:eastAsia="ja-JP"/>
        </w:rPr>
        <w:t>及び</w:t>
      </w:r>
      <w:r w:rsidR="000C37FD" w:rsidRPr="00E61A03">
        <w:rPr>
          <w:rFonts w:ascii="ＭＳ 明朝" w:eastAsia="ＭＳ 明朝" w:hAnsi="ＭＳ 明朝"/>
          <w:color w:val="auto"/>
          <w:lang w:eastAsia="ja-JP"/>
        </w:rPr>
        <w:t>仲裁など)の区別を</w:t>
      </w:r>
      <w:r w:rsidR="0005104C">
        <w:rPr>
          <w:rFonts w:ascii="ＭＳ 明朝" w:eastAsia="ＭＳ 明朝" w:hAnsi="ＭＳ 明朝" w:hint="eastAsia"/>
          <w:color w:val="auto"/>
          <w:lang w:eastAsia="ja-JP"/>
        </w:rPr>
        <w:t>厳密</w:t>
      </w:r>
      <w:r w:rsidR="00275FCF" w:rsidRPr="00E61A03">
        <w:rPr>
          <w:rFonts w:ascii="ＭＳ 明朝" w:eastAsia="ＭＳ 明朝" w:hAnsi="ＭＳ 明朝" w:hint="eastAsia"/>
          <w:color w:val="auto"/>
          <w:lang w:eastAsia="ja-JP"/>
        </w:rPr>
        <w:t>にしていない</w:t>
      </w:r>
      <w:r w:rsidR="000C37FD" w:rsidRPr="00E61A03">
        <w:rPr>
          <w:rFonts w:ascii="ＭＳ 明朝" w:eastAsia="ＭＳ 明朝" w:hAnsi="ＭＳ 明朝"/>
          <w:color w:val="auto"/>
          <w:lang w:eastAsia="ja-JP"/>
        </w:rPr>
        <w:t>韓国の</w:t>
      </w:r>
      <w:r w:rsidR="00F46336" w:rsidRPr="00E61A03">
        <w:rPr>
          <w:rFonts w:ascii="ＭＳ 明朝" w:eastAsia="ＭＳ 明朝" w:hAnsi="ＭＳ 明朝"/>
          <w:color w:val="auto"/>
          <w:lang w:eastAsia="ja-JP"/>
        </w:rPr>
        <w:t>調停</w:t>
      </w:r>
      <w:r w:rsidR="000C37FD" w:rsidRPr="00E61A03">
        <w:rPr>
          <w:rFonts w:ascii="ＭＳ 明朝" w:eastAsia="ＭＳ 明朝" w:hAnsi="ＭＳ 明朝"/>
          <w:color w:val="auto"/>
          <w:lang w:eastAsia="ja-JP"/>
        </w:rPr>
        <w:t>の実務が</w:t>
      </w:r>
      <w:r w:rsidR="00F46336" w:rsidRPr="00E61A03">
        <w:rPr>
          <w:rFonts w:ascii="ＭＳ 明朝" w:eastAsia="ＭＳ 明朝" w:hAnsi="ＭＳ 明朝"/>
          <w:color w:val="auto"/>
          <w:lang w:eastAsia="ja-JP"/>
        </w:rPr>
        <w:t>調停</w:t>
      </w:r>
      <w:r w:rsidR="000C37FD" w:rsidRPr="00E61A03">
        <w:rPr>
          <w:rFonts w:ascii="ＭＳ 明朝" w:eastAsia="ＭＳ 明朝" w:hAnsi="ＭＳ 明朝"/>
          <w:color w:val="auto"/>
          <w:lang w:eastAsia="ja-JP"/>
        </w:rPr>
        <w:t>教育の活性化に影響を及ぼしている</w:t>
      </w:r>
      <w:r w:rsidR="00275FCF" w:rsidRPr="00E61A03">
        <w:rPr>
          <w:rFonts w:ascii="ＭＳ 明朝" w:eastAsia="ＭＳ 明朝" w:hAnsi="ＭＳ 明朝" w:hint="eastAsia"/>
          <w:color w:val="auto"/>
          <w:lang w:eastAsia="ja-JP"/>
        </w:rPr>
        <w:t>と思われる</w:t>
      </w:r>
      <w:r w:rsidR="000C37FD" w:rsidRPr="00E61A03">
        <w:rPr>
          <w:rFonts w:ascii="ＭＳ 明朝" w:eastAsia="ＭＳ 明朝" w:hAnsi="ＭＳ 明朝"/>
          <w:color w:val="auto"/>
          <w:lang w:eastAsia="ja-JP"/>
        </w:rPr>
        <w:t>。</w:t>
      </w:r>
    </w:p>
    <w:p w14:paraId="3C643C6F" w14:textId="093F7766" w:rsidR="00871027" w:rsidRPr="00E61A03" w:rsidRDefault="005D25E1">
      <w:pPr>
        <w:pStyle w:val="a3"/>
        <w:wordWrap/>
        <w:ind w:firstLine="200"/>
        <w:jc w:val="center"/>
        <w:rPr>
          <w:rFonts w:ascii="ＭＳ 明朝" w:eastAsia="ＭＳ 明朝" w:hAnsi="ＭＳ 明朝"/>
          <w:color w:val="auto"/>
          <w:lang w:eastAsia="ja-JP"/>
        </w:rPr>
      </w:pPr>
      <w:r w:rsidRPr="00E61A03">
        <w:rPr>
          <w:rFonts w:ascii="ＭＳ 明朝" w:eastAsia="ＭＳ 明朝" w:hAnsi="ＭＳ 明朝"/>
          <w:color w:val="auto"/>
          <w:sz w:val="22"/>
          <w:lang w:eastAsia="ja-JP"/>
        </w:rPr>
        <w:t xml:space="preserve"> [参考資料;</w:t>
      </w:r>
      <w:r w:rsidR="00F46336" w:rsidRPr="00E61A03">
        <w:rPr>
          <w:rFonts w:ascii="ＭＳ 明朝" w:eastAsia="ＭＳ 明朝" w:hAnsi="ＭＳ 明朝"/>
          <w:color w:val="auto"/>
          <w:sz w:val="22"/>
          <w:lang w:eastAsia="ja-JP"/>
        </w:rPr>
        <w:t>調停</w:t>
      </w:r>
      <w:r w:rsidRPr="00E61A03">
        <w:rPr>
          <w:rFonts w:ascii="ＭＳ 明朝" w:eastAsia="ＭＳ 明朝" w:hAnsi="ＭＳ 明朝"/>
          <w:color w:val="auto"/>
          <w:sz w:val="22"/>
          <w:lang w:eastAsia="ja-JP"/>
        </w:rPr>
        <w:t>専門家</w:t>
      </w:r>
      <w:r w:rsidR="000C37FD" w:rsidRPr="00E61A03">
        <w:rPr>
          <w:rFonts w:ascii="ＭＳ 明朝" w:eastAsia="ＭＳ 明朝" w:hAnsi="ＭＳ 明朝" w:hint="eastAsia"/>
          <w:color w:val="auto"/>
          <w:sz w:val="22"/>
          <w:lang w:eastAsia="ja-JP"/>
        </w:rPr>
        <w:t>の</w:t>
      </w:r>
      <w:r w:rsidRPr="00E61A03">
        <w:rPr>
          <w:rFonts w:ascii="ＭＳ 明朝" w:eastAsia="ＭＳ 明朝" w:hAnsi="ＭＳ 明朝"/>
          <w:color w:val="auto"/>
          <w:sz w:val="22"/>
          <w:lang w:eastAsia="ja-JP"/>
        </w:rPr>
        <w:t>教育課程</w:t>
      </w:r>
      <w:r w:rsidR="000C37FD" w:rsidRPr="00E61A03">
        <w:rPr>
          <w:rFonts w:ascii="ＭＳ 明朝" w:eastAsia="ＭＳ 明朝" w:hAnsi="ＭＳ 明朝" w:hint="eastAsia"/>
          <w:color w:val="auto"/>
          <w:sz w:val="22"/>
          <w:lang w:eastAsia="ja-JP"/>
        </w:rPr>
        <w:t>講義</w:t>
      </w:r>
      <w:r w:rsidRPr="00E61A03">
        <w:rPr>
          <w:rFonts w:ascii="ＭＳ 明朝" w:eastAsia="ＭＳ 明朝" w:hAnsi="ＭＳ 明朝"/>
          <w:color w:val="auto"/>
          <w:sz w:val="22"/>
          <w:lang w:eastAsia="ja-JP"/>
        </w:rPr>
        <w:t>案内文</w:t>
      </w:r>
      <w:r w:rsidR="000C37FD" w:rsidRPr="00E61A03">
        <w:rPr>
          <w:rFonts w:ascii="ＭＳ 明朝" w:eastAsia="ＭＳ 明朝" w:hAnsi="ＭＳ 明朝" w:hint="eastAsia"/>
          <w:color w:val="auto"/>
          <w:sz w:val="22"/>
          <w:lang w:eastAsia="ja-JP"/>
        </w:rPr>
        <w:t>]</w:t>
      </w:r>
    </w:p>
    <w:p w14:paraId="6C6F38E0" w14:textId="77777777" w:rsidR="00871027" w:rsidRPr="00E61A03" w:rsidRDefault="00871027">
      <w:pPr>
        <w:pStyle w:val="a3"/>
        <w:wordWrap/>
        <w:ind w:firstLine="200"/>
        <w:jc w:val="center"/>
        <w:rPr>
          <w:rFonts w:ascii="ＭＳ 明朝" w:eastAsia="ＭＳ 明朝" w:hAnsi="ＭＳ 明朝"/>
          <w:color w:val="auto"/>
          <w:sz w:val="22"/>
          <w:lang w:eastAsia="ja-JP"/>
        </w:rPr>
      </w:pPr>
    </w:p>
    <w:p w14:paraId="01E5DF51"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 xml:space="preserve">(2) 大韓商事仲裁院シンガポール条約対応タスクフォース(T/F)構成 </w:t>
      </w:r>
    </w:p>
    <w:p w14:paraId="6AB4D64D" w14:textId="5B0EEC92" w:rsidR="00871027" w:rsidRPr="00E61A03" w:rsidRDefault="005D25E1">
      <w:pPr>
        <w:pStyle w:val="a3"/>
        <w:ind w:firstLine="200"/>
        <w:rPr>
          <w:rFonts w:ascii="ＭＳ 明朝" w:eastAsia="ＭＳ 明朝" w:hAnsi="ＭＳ 明朝"/>
          <w:color w:val="auto"/>
          <w:lang w:eastAsia="ja-JP"/>
        </w:rPr>
      </w:pPr>
      <w:r w:rsidRPr="004F545C">
        <w:rPr>
          <w:rFonts w:ascii="ＭＳ 明朝" w:eastAsia="ＭＳ 明朝" w:hAnsi="ＭＳ 明朝"/>
          <w:b/>
          <w:bCs/>
          <w:color w:val="auto"/>
          <w:u w:val="single"/>
          <w:lang w:eastAsia="ja-JP"/>
        </w:rPr>
        <w:t>大韓商事仲裁院</w:t>
      </w:r>
      <w:r w:rsidRPr="00E61A03">
        <w:rPr>
          <w:rFonts w:ascii="ＭＳ 明朝" w:eastAsia="ＭＳ 明朝" w:hAnsi="ＭＳ 明朝"/>
          <w:color w:val="auto"/>
          <w:lang w:eastAsia="ja-JP"/>
        </w:rPr>
        <w:t>も</w:t>
      </w:r>
      <w:r w:rsidRPr="004F545C">
        <w:rPr>
          <w:rFonts w:ascii="ＭＳ 明朝" w:eastAsia="ＭＳ 明朝" w:hAnsi="ＭＳ 明朝"/>
          <w:b/>
          <w:bCs/>
          <w:color w:val="auto"/>
          <w:u w:val="single"/>
          <w:lang w:eastAsia="ja-JP"/>
        </w:rPr>
        <w:t>2021年3月5日、シンガポール条約対応タスクフォース(T/F)を構成</w:t>
      </w:r>
      <w:r w:rsidRPr="00E61A03">
        <w:rPr>
          <w:rFonts w:ascii="ＭＳ 明朝" w:eastAsia="ＭＳ 明朝" w:hAnsi="ＭＳ 明朝"/>
          <w:color w:val="auto"/>
          <w:lang w:eastAsia="ja-JP"/>
        </w:rPr>
        <w:t>した。タスクフォースでは、裁判所連携</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事件など、現在韓国内の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事件</w:t>
      </w:r>
      <w:r w:rsidR="00707F0B"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年間数百件処理する</w:t>
      </w:r>
      <w:r w:rsidR="00707F0B" w:rsidRPr="00E61A03">
        <w:rPr>
          <w:rFonts w:ascii="ＭＳ 明朝" w:eastAsia="ＭＳ 明朝" w:hAnsi="ＭＳ 明朝" w:hint="eastAsia"/>
          <w:color w:val="auto"/>
          <w:lang w:eastAsia="ja-JP"/>
        </w:rPr>
        <w:t>以外にも</w:t>
      </w:r>
      <w:r w:rsidRPr="00E61A03">
        <w:rPr>
          <w:rFonts w:ascii="ＭＳ 明朝" w:eastAsia="ＭＳ 明朝" w:hAnsi="ＭＳ 明朝"/>
          <w:color w:val="auto"/>
          <w:lang w:eastAsia="ja-JP"/>
        </w:rPr>
        <w:t>、国際</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分野の事件に</w:t>
      </w:r>
      <w:r w:rsidR="00707F0B" w:rsidRPr="00E61A03">
        <w:rPr>
          <w:rFonts w:ascii="ＭＳ 明朝" w:eastAsia="ＭＳ 明朝" w:hAnsi="ＭＳ 明朝" w:hint="eastAsia"/>
          <w:color w:val="auto"/>
          <w:lang w:eastAsia="ja-JP"/>
        </w:rPr>
        <w:t>も</w:t>
      </w:r>
      <w:r w:rsidRPr="00E61A03">
        <w:rPr>
          <w:rFonts w:ascii="ＭＳ 明朝" w:eastAsia="ＭＳ 明朝" w:hAnsi="ＭＳ 明朝"/>
          <w:color w:val="auto"/>
          <w:lang w:eastAsia="ja-JP"/>
        </w:rPr>
        <w:t>対応するため</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規則を制定するなどの業務を行う。</w:t>
      </w:r>
    </w:p>
    <w:p w14:paraId="368E4ACD" w14:textId="124A6D2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大韓商事仲裁院のタスクフォースでは、国際調停規則の制定、執行の利便性の提供、データ保護、非対面調停など</w:t>
      </w:r>
      <w:r w:rsidR="00707F0B"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議論</w:t>
      </w:r>
      <w:r w:rsidR="00707F0B" w:rsidRPr="00E61A03">
        <w:rPr>
          <w:rFonts w:ascii="ＭＳ 明朝" w:eastAsia="ＭＳ 明朝" w:hAnsi="ＭＳ 明朝" w:hint="eastAsia"/>
          <w:color w:val="auto"/>
          <w:lang w:eastAsia="ja-JP"/>
        </w:rPr>
        <w:t>された</w:t>
      </w:r>
      <w:r w:rsidRPr="00E61A03">
        <w:rPr>
          <w:rFonts w:ascii="ＭＳ 明朝" w:eastAsia="ＭＳ 明朝" w:hAnsi="ＭＳ 明朝"/>
          <w:color w:val="auto"/>
          <w:lang w:eastAsia="ja-JP"/>
        </w:rPr>
        <w:t>。</w:t>
      </w:r>
    </w:p>
    <w:p w14:paraId="0BD86A80" w14:textId="77777777" w:rsidR="00871027" w:rsidRPr="00E61A03" w:rsidRDefault="00871027">
      <w:pPr>
        <w:pStyle w:val="a3"/>
        <w:ind w:firstLine="200"/>
        <w:rPr>
          <w:rFonts w:ascii="ＭＳ 明朝" w:eastAsia="ＭＳ 明朝" w:hAnsi="ＭＳ 明朝"/>
          <w:color w:val="auto"/>
          <w:lang w:eastAsia="ja-JP"/>
        </w:rPr>
      </w:pPr>
    </w:p>
    <w:p w14:paraId="087A63AE" w14:textId="097EC96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5.シンガポール</w:t>
      </w:r>
      <w:r w:rsidR="003C3F7C" w:rsidRPr="00E61A03">
        <w:rPr>
          <w:rFonts w:ascii="ＭＳ 明朝" w:eastAsia="ＭＳ 明朝" w:hAnsi="ＭＳ 明朝"/>
          <w:color w:val="auto"/>
          <w:sz w:val="22"/>
          <w:lang w:eastAsia="ja-JP"/>
        </w:rPr>
        <w:t>条約</w:t>
      </w:r>
      <w:r w:rsidRPr="00E61A03">
        <w:rPr>
          <w:rFonts w:ascii="ＭＳ 明朝" w:eastAsia="ＭＳ 明朝" w:hAnsi="ＭＳ 明朝"/>
          <w:color w:val="auto"/>
          <w:sz w:val="22"/>
          <w:lang w:eastAsia="ja-JP"/>
        </w:rPr>
        <w:t>に関する調査報告書</w:t>
      </w:r>
    </w:p>
    <w:p w14:paraId="5A4EC002" w14:textId="5EA860C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シンガポール条約が</w:t>
      </w:r>
      <w:r w:rsidR="00707F0B" w:rsidRPr="00E61A03">
        <w:rPr>
          <w:rFonts w:ascii="ＭＳ 明朝" w:eastAsia="ＭＳ 明朝" w:hAnsi="ＭＳ 明朝" w:hint="eastAsia"/>
          <w:color w:val="auto"/>
          <w:lang w:eastAsia="ja-JP"/>
        </w:rPr>
        <w:t>制定される</w:t>
      </w:r>
      <w:r w:rsidRPr="00E61A03">
        <w:rPr>
          <w:rFonts w:ascii="ＭＳ 明朝" w:eastAsia="ＭＳ 明朝" w:hAnsi="ＭＳ 明朝"/>
          <w:color w:val="auto"/>
          <w:lang w:eastAsia="ja-JP"/>
        </w:rPr>
        <w:t>前</w:t>
      </w:r>
      <w:r w:rsidR="00707F0B" w:rsidRPr="00E61A03">
        <w:rPr>
          <w:rFonts w:ascii="ＭＳ 明朝" w:eastAsia="ＭＳ 明朝" w:hAnsi="ＭＳ 明朝" w:hint="eastAsia"/>
          <w:color w:val="auto"/>
          <w:lang w:eastAsia="ja-JP"/>
        </w:rPr>
        <w:t>から</w:t>
      </w:r>
      <w:r w:rsidRPr="00E61A03">
        <w:rPr>
          <w:rFonts w:ascii="ＭＳ 明朝" w:eastAsia="ＭＳ 明朝" w:hAnsi="ＭＳ 明朝"/>
          <w:color w:val="auto"/>
          <w:lang w:eastAsia="ja-JP"/>
        </w:rPr>
        <w:t>、韓国では調停(mediation)に関する論文や研究</w:t>
      </w:r>
      <w:r w:rsidR="00707F0B" w:rsidRPr="00E61A03">
        <w:rPr>
          <w:rFonts w:ascii="ＭＳ 明朝" w:eastAsia="ＭＳ 明朝" w:hAnsi="ＭＳ 明朝" w:hint="eastAsia"/>
          <w:color w:val="auto"/>
          <w:lang w:eastAsia="ja-JP"/>
        </w:rPr>
        <w:t>調査</w:t>
      </w:r>
      <w:r w:rsidRPr="00E61A03">
        <w:rPr>
          <w:rFonts w:ascii="ＭＳ 明朝" w:eastAsia="ＭＳ 明朝" w:hAnsi="ＭＳ 明朝"/>
          <w:color w:val="auto"/>
          <w:lang w:eastAsia="ja-JP"/>
        </w:rPr>
        <w:t>報告書は少なくなかった。しかし、シンガポール条約により調停制度のモデルが提示されたため、本稿では、条約</w:t>
      </w:r>
      <w:r w:rsidR="00707F0B" w:rsidRPr="00E61A03">
        <w:rPr>
          <w:rFonts w:ascii="ＭＳ 明朝" w:eastAsia="ＭＳ 明朝" w:hAnsi="ＭＳ 明朝" w:hint="eastAsia"/>
          <w:color w:val="auto"/>
          <w:lang w:eastAsia="ja-JP"/>
        </w:rPr>
        <w:t>制定</w:t>
      </w:r>
      <w:r w:rsidRPr="00E61A03">
        <w:rPr>
          <w:rFonts w:ascii="ＭＳ 明朝" w:eastAsia="ＭＳ 明朝" w:hAnsi="ＭＳ 明朝"/>
          <w:color w:val="auto"/>
          <w:lang w:eastAsia="ja-JP"/>
        </w:rPr>
        <w:t>後に</w:t>
      </w:r>
      <w:r w:rsidR="00707F0B" w:rsidRPr="00E61A03">
        <w:rPr>
          <w:rFonts w:ascii="ＭＳ 明朝" w:eastAsia="ＭＳ 明朝" w:hAnsi="ＭＳ 明朝" w:hint="eastAsia"/>
          <w:color w:val="auto"/>
          <w:lang w:eastAsia="ja-JP"/>
        </w:rPr>
        <w:t>作成</w:t>
      </w:r>
      <w:r w:rsidRPr="00E61A03">
        <w:rPr>
          <w:rFonts w:ascii="ＭＳ 明朝" w:eastAsia="ＭＳ 明朝" w:hAnsi="ＭＳ 明朝"/>
          <w:color w:val="auto"/>
          <w:lang w:eastAsia="ja-JP"/>
        </w:rPr>
        <w:t>された</w:t>
      </w:r>
      <w:r w:rsidR="00707F0B" w:rsidRPr="00E61A03">
        <w:rPr>
          <w:rFonts w:ascii="ＭＳ 明朝" w:eastAsia="ＭＳ 明朝" w:hAnsi="ＭＳ 明朝"/>
          <w:color w:val="auto"/>
          <w:lang w:eastAsia="ja-JP"/>
        </w:rPr>
        <w:t>調査報告書</w:t>
      </w:r>
      <w:r w:rsidRPr="00E61A03">
        <w:rPr>
          <w:rFonts w:ascii="ＭＳ 明朝" w:eastAsia="ＭＳ 明朝" w:hAnsi="ＭＳ 明朝"/>
          <w:color w:val="auto"/>
          <w:lang w:eastAsia="ja-JP"/>
        </w:rPr>
        <w:t>について、作成された時系列</w:t>
      </w:r>
      <w:r w:rsidR="00707F0B" w:rsidRPr="00E61A03">
        <w:rPr>
          <w:rFonts w:ascii="ＭＳ 明朝" w:eastAsia="ＭＳ 明朝" w:hAnsi="ＭＳ 明朝" w:hint="eastAsia"/>
          <w:color w:val="auto"/>
          <w:lang w:eastAsia="ja-JP"/>
        </w:rPr>
        <w:t>に沿って</w:t>
      </w:r>
      <w:r w:rsidRPr="00E61A03">
        <w:rPr>
          <w:rFonts w:ascii="ＭＳ 明朝" w:eastAsia="ＭＳ 明朝" w:hAnsi="ＭＳ 明朝"/>
          <w:color w:val="auto"/>
          <w:lang w:eastAsia="ja-JP"/>
        </w:rPr>
        <w:t>簡単に紹介する。</w:t>
      </w:r>
    </w:p>
    <w:p w14:paraId="1A28F69A" w14:textId="77777777" w:rsidR="00871027" w:rsidRPr="00E61A03" w:rsidRDefault="00871027">
      <w:pPr>
        <w:pStyle w:val="a3"/>
        <w:ind w:firstLine="200"/>
        <w:rPr>
          <w:rFonts w:ascii="ＭＳ 明朝" w:eastAsia="ＭＳ 明朝" w:hAnsi="ＭＳ 明朝"/>
          <w:color w:val="auto"/>
          <w:lang w:eastAsia="ja-JP"/>
        </w:rPr>
      </w:pPr>
    </w:p>
    <w:p w14:paraId="30893EAC" w14:textId="1E73A125"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w:t>
      </w:r>
      <w:r w:rsidRPr="00E61A03">
        <w:rPr>
          <w:rFonts w:ascii="ＭＳ 明朝" w:eastAsia="ＭＳ 明朝" w:hAnsi="ＭＳ 明朝"/>
          <w:color w:val="auto"/>
          <w:sz w:val="22"/>
          <w:shd w:val="clear" w:color="000000" w:fill="auto"/>
          <w:lang w:eastAsia="ja-JP"/>
        </w:rPr>
        <w:t>国際商事</w:t>
      </w:r>
      <w:r w:rsidR="00F46336" w:rsidRPr="00E61A03">
        <w:rPr>
          <w:rFonts w:ascii="ＭＳ 明朝" w:eastAsia="ＭＳ 明朝" w:hAnsi="ＭＳ 明朝"/>
          <w:color w:val="auto"/>
          <w:sz w:val="22"/>
          <w:shd w:val="clear" w:color="000000" w:fill="auto"/>
          <w:lang w:eastAsia="ja-JP"/>
        </w:rPr>
        <w:t>調停</w:t>
      </w:r>
      <w:r w:rsidRPr="00E61A03">
        <w:rPr>
          <w:rFonts w:ascii="ＭＳ 明朝" w:eastAsia="ＭＳ 明朝" w:hAnsi="ＭＳ 明朝"/>
          <w:color w:val="auto"/>
          <w:sz w:val="22"/>
          <w:shd w:val="clear" w:color="000000" w:fill="auto"/>
          <w:lang w:eastAsia="ja-JP"/>
        </w:rPr>
        <w:t>及び合意の執行に関する条約とモデル法の国内受容及び北東アジア紛争</w:t>
      </w:r>
      <w:r w:rsidR="00F46336" w:rsidRPr="00E61A03">
        <w:rPr>
          <w:rFonts w:ascii="ＭＳ 明朝" w:eastAsia="ＭＳ 明朝" w:hAnsi="ＭＳ 明朝"/>
          <w:color w:val="auto"/>
          <w:sz w:val="22"/>
          <w:shd w:val="clear" w:color="000000" w:fill="auto"/>
          <w:lang w:eastAsia="ja-JP"/>
        </w:rPr>
        <w:t>調停</w:t>
      </w:r>
      <w:r w:rsidRPr="00E61A03">
        <w:rPr>
          <w:rFonts w:ascii="ＭＳ 明朝" w:eastAsia="ＭＳ 明朝" w:hAnsi="ＭＳ 明朝"/>
          <w:color w:val="auto"/>
          <w:sz w:val="22"/>
          <w:shd w:val="clear" w:color="000000" w:fill="auto"/>
          <w:lang w:eastAsia="ja-JP"/>
        </w:rPr>
        <w:t>ハブの導入方案の研究</w:t>
      </w:r>
      <w:r w:rsidRPr="00E61A03">
        <w:rPr>
          <w:rFonts w:ascii="ＭＳ 明朝" w:eastAsia="ＭＳ 明朝" w:hAnsi="ＭＳ 明朝"/>
          <w:color w:val="auto"/>
          <w:vertAlign w:val="superscript"/>
        </w:rPr>
        <w:footnoteReference w:id="18"/>
      </w:r>
    </w:p>
    <w:p w14:paraId="1C362653" w14:textId="135643F0"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この報告書は、シンガポール</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の意味を「執行力のある国際商事調停」に置き、「国際」と「商事」に限定された商事調停基本法又は国際商事調停基本法を制定することをシンガポール</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の対応策として提示している。したがって、紛争当事者の営業所が全て国内に所在している場合には、同条約</w:t>
      </w:r>
      <w:r w:rsidR="00707F0B" w:rsidRPr="00E61A03">
        <w:rPr>
          <w:rFonts w:ascii="ＭＳ 明朝" w:eastAsia="ＭＳ 明朝" w:hAnsi="ＭＳ 明朝" w:hint="eastAsia"/>
          <w:color w:val="auto"/>
          <w:shd w:val="clear" w:color="000000" w:fill="auto"/>
          <w:lang w:eastAsia="ja-JP"/>
        </w:rPr>
        <w:t>は</w:t>
      </w:r>
      <w:r w:rsidRPr="00E61A03">
        <w:rPr>
          <w:rFonts w:ascii="ＭＳ 明朝" w:eastAsia="ＭＳ 明朝" w:hAnsi="ＭＳ 明朝"/>
          <w:color w:val="auto"/>
          <w:shd w:val="clear" w:color="000000" w:fill="auto"/>
          <w:lang w:eastAsia="ja-JP"/>
        </w:rPr>
        <w:t>適用されないため、同条約と国内関連法令は互いに抵触</w:t>
      </w:r>
      <w:r w:rsidR="006729F0" w:rsidRPr="00E61A03">
        <w:rPr>
          <w:rFonts w:ascii="ＭＳ 明朝" w:eastAsia="ＭＳ 明朝" w:hAnsi="ＭＳ 明朝" w:hint="eastAsia"/>
          <w:color w:val="auto"/>
          <w:shd w:val="clear" w:color="000000" w:fill="auto"/>
          <w:lang w:eastAsia="ja-JP"/>
        </w:rPr>
        <w:t>することなく</w:t>
      </w:r>
      <w:r w:rsidRPr="00E61A03">
        <w:rPr>
          <w:rFonts w:ascii="ＭＳ 明朝" w:eastAsia="ＭＳ 明朝" w:hAnsi="ＭＳ 明朝"/>
          <w:color w:val="auto"/>
          <w:shd w:val="clear" w:color="000000" w:fill="auto"/>
          <w:lang w:eastAsia="ja-JP"/>
        </w:rPr>
        <w:t>、同条約に基づく</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は、裁判所</w:t>
      </w:r>
      <w:r w:rsidR="006729F0" w:rsidRPr="00E61A03">
        <w:rPr>
          <w:rFonts w:ascii="ＭＳ 明朝" w:eastAsia="ＭＳ 明朝" w:hAnsi="ＭＳ 明朝" w:hint="eastAsia"/>
          <w:color w:val="auto"/>
          <w:shd w:val="clear" w:color="000000" w:fill="auto"/>
          <w:lang w:eastAsia="ja-JP"/>
        </w:rPr>
        <w:t>、</w:t>
      </w:r>
      <w:r w:rsidRPr="00E61A03">
        <w:rPr>
          <w:rFonts w:ascii="ＭＳ 明朝" w:eastAsia="ＭＳ 明朝" w:hAnsi="ＭＳ 明朝"/>
          <w:color w:val="auto"/>
          <w:shd w:val="clear" w:color="000000" w:fill="auto"/>
          <w:lang w:eastAsia="ja-JP"/>
        </w:rPr>
        <w:t>行政機関及びその所属機関が主管する</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手続ではないという点においても、国内法とその適用範囲が異なると説明している。</w:t>
      </w:r>
      <w:r w:rsidR="006729F0" w:rsidRPr="00E61A03">
        <w:rPr>
          <w:rFonts w:ascii="ＭＳ 明朝" w:eastAsia="ＭＳ 明朝" w:hAnsi="ＭＳ 明朝" w:hint="eastAsia"/>
          <w:color w:val="auto"/>
          <w:shd w:val="clear" w:color="000000" w:fill="auto"/>
          <w:lang w:eastAsia="ja-JP"/>
        </w:rPr>
        <w:t>したがって</w:t>
      </w:r>
      <w:r w:rsidRPr="00E61A03">
        <w:rPr>
          <w:rFonts w:ascii="ＭＳ 明朝" w:eastAsia="ＭＳ 明朝" w:hAnsi="ＭＳ 明朝"/>
          <w:color w:val="auto"/>
          <w:shd w:val="clear" w:color="000000" w:fill="auto"/>
          <w:lang w:eastAsia="ja-JP"/>
        </w:rPr>
        <w:t>、条約及びUNCITRALモデル法を基礎として、その内容と手続を国内に反映できる方案として、</w:t>
      </w:r>
      <w:r w:rsidRPr="004F545C">
        <w:rPr>
          <w:rFonts w:ascii="ＭＳ 明朝" w:eastAsia="ＭＳ 明朝" w:hAnsi="ＭＳ 明朝"/>
          <w:b/>
          <w:bCs/>
          <w:color w:val="auto"/>
          <w:u w:val="single"/>
          <w:shd w:val="clear" w:color="000000" w:fill="auto"/>
          <w:lang w:eastAsia="ja-JP"/>
        </w:rPr>
        <w:t>仮称「商事</w:t>
      </w:r>
      <w:r w:rsidR="00F46336" w:rsidRPr="004F545C">
        <w:rPr>
          <w:rFonts w:ascii="ＭＳ 明朝" w:eastAsia="ＭＳ 明朝" w:hAnsi="ＭＳ 明朝"/>
          <w:b/>
          <w:bCs/>
          <w:color w:val="auto"/>
          <w:u w:val="single"/>
          <w:shd w:val="clear" w:color="000000" w:fill="auto"/>
          <w:lang w:eastAsia="ja-JP"/>
        </w:rPr>
        <w:t>調停</w:t>
      </w:r>
      <w:r w:rsidRPr="004F545C">
        <w:rPr>
          <w:rFonts w:ascii="ＭＳ 明朝" w:eastAsia="ＭＳ 明朝" w:hAnsi="ＭＳ 明朝"/>
          <w:b/>
          <w:bCs/>
          <w:color w:val="auto"/>
          <w:u w:val="single"/>
          <w:shd w:val="clear" w:color="000000" w:fill="auto"/>
          <w:lang w:eastAsia="ja-JP"/>
        </w:rPr>
        <w:t>基本法」の制定</w:t>
      </w:r>
      <w:r w:rsidRPr="00E61A03">
        <w:rPr>
          <w:rFonts w:ascii="ＭＳ 明朝" w:eastAsia="ＭＳ 明朝" w:hAnsi="ＭＳ 明朝"/>
          <w:color w:val="auto"/>
          <w:shd w:val="clear" w:color="000000" w:fill="auto"/>
          <w:lang w:eastAsia="ja-JP"/>
        </w:rPr>
        <w:t xml:space="preserve">を提案している。 </w:t>
      </w:r>
    </w:p>
    <w:p w14:paraId="64690FD3" w14:textId="7CD8841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この報告書は、調停</w:t>
      </w:r>
      <w:r w:rsidR="006729F0"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の独立性、公平性、中立性の確保が不可欠であり、調停</w:t>
      </w:r>
      <w:r w:rsidR="006729F0"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は当事者が円満に合意に達して紛争を解決できるように</w:t>
      </w:r>
      <w:r w:rsidR="006729F0" w:rsidRPr="00E61A03">
        <w:rPr>
          <w:rFonts w:ascii="ＭＳ 明朝" w:eastAsia="ＭＳ 明朝" w:hAnsi="ＭＳ 明朝" w:hint="eastAsia"/>
          <w:color w:val="auto"/>
          <w:shd w:val="clear" w:color="000000" w:fill="auto"/>
          <w:lang w:eastAsia="ja-JP"/>
        </w:rPr>
        <w:t>案内</w:t>
      </w:r>
      <w:r w:rsidRPr="00E61A03">
        <w:rPr>
          <w:rFonts w:ascii="ＭＳ 明朝" w:eastAsia="ＭＳ 明朝" w:hAnsi="ＭＳ 明朝"/>
          <w:color w:val="auto"/>
          <w:shd w:val="clear" w:color="000000" w:fill="auto"/>
          <w:lang w:eastAsia="ja-JP"/>
        </w:rPr>
        <w:t>する役割を果たす</w:t>
      </w:r>
      <w:r w:rsidR="006729F0" w:rsidRPr="00E61A03">
        <w:rPr>
          <w:rFonts w:ascii="ＭＳ 明朝" w:eastAsia="ＭＳ 明朝" w:hAnsi="ＭＳ 明朝" w:hint="eastAsia"/>
          <w:color w:val="auto"/>
          <w:shd w:val="clear" w:color="000000" w:fill="auto"/>
          <w:lang w:eastAsia="ja-JP"/>
        </w:rPr>
        <w:t>者</w:t>
      </w:r>
      <w:r w:rsidRPr="00E61A03">
        <w:rPr>
          <w:rFonts w:ascii="ＭＳ 明朝" w:eastAsia="ＭＳ 明朝" w:hAnsi="ＭＳ 明朝"/>
          <w:color w:val="auto"/>
          <w:shd w:val="clear" w:color="000000" w:fill="auto"/>
          <w:lang w:eastAsia="ja-JP"/>
        </w:rPr>
        <w:t>とし、そのために調停</w:t>
      </w:r>
      <w:r w:rsidR="006729F0"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の教育や評価、調停センターに対する管理・監督の規定が必要であると</w:t>
      </w:r>
      <w:r w:rsidR="006729F0" w:rsidRPr="00E61A03">
        <w:rPr>
          <w:rFonts w:ascii="ＭＳ 明朝" w:eastAsia="ＭＳ 明朝" w:hAnsi="ＭＳ 明朝" w:hint="eastAsia"/>
          <w:color w:val="auto"/>
          <w:shd w:val="clear" w:color="000000" w:fill="auto"/>
          <w:lang w:eastAsia="ja-JP"/>
        </w:rPr>
        <w:t>説明している</w:t>
      </w:r>
      <w:r w:rsidRPr="00E61A03">
        <w:rPr>
          <w:rFonts w:ascii="ＭＳ 明朝" w:eastAsia="ＭＳ 明朝" w:hAnsi="ＭＳ 明朝"/>
          <w:color w:val="auto"/>
          <w:shd w:val="clear" w:color="000000" w:fill="auto"/>
          <w:lang w:eastAsia="ja-JP"/>
        </w:rPr>
        <w:t xml:space="preserve">。 </w:t>
      </w:r>
    </w:p>
    <w:p w14:paraId="2D90EB0B" w14:textId="681E2B2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紛争において、各当事者は、調停合意案を自主的または調停</w:t>
      </w:r>
      <w:r w:rsidR="001E2A48"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の勧めに</w:t>
      </w:r>
      <w:r w:rsidR="001E2A48" w:rsidRPr="00E61A03">
        <w:rPr>
          <w:rFonts w:ascii="ＭＳ 明朝" w:eastAsia="ＭＳ 明朝" w:hAnsi="ＭＳ 明朝" w:hint="eastAsia"/>
          <w:color w:val="auto"/>
          <w:shd w:val="clear" w:color="000000" w:fill="auto"/>
          <w:lang w:eastAsia="ja-JP"/>
        </w:rPr>
        <w:t>従い</w:t>
      </w:r>
      <w:r w:rsidRPr="00E61A03">
        <w:rPr>
          <w:rFonts w:ascii="ＭＳ 明朝" w:eastAsia="ＭＳ 明朝" w:hAnsi="ＭＳ 明朝"/>
          <w:color w:val="auto"/>
          <w:shd w:val="clear" w:color="000000" w:fill="auto"/>
          <w:lang w:eastAsia="ja-JP"/>
        </w:rPr>
        <w:t>調停</w:t>
      </w:r>
      <w:r w:rsidR="001E2A48"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に提示することができる。</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を通じた当事者間の合意の効力は、原則として当事者の合意</w:t>
      </w:r>
      <w:r w:rsidR="001E2A48" w:rsidRPr="00E61A03">
        <w:rPr>
          <w:rFonts w:ascii="ＭＳ 明朝" w:eastAsia="ＭＳ 明朝" w:hAnsi="ＭＳ 明朝" w:hint="eastAsia"/>
          <w:color w:val="auto"/>
          <w:shd w:val="clear" w:color="000000" w:fill="auto"/>
          <w:lang w:eastAsia="ja-JP"/>
        </w:rPr>
        <w:t>であるが</w:t>
      </w:r>
      <w:r w:rsidRPr="00E61A03">
        <w:rPr>
          <w:rFonts w:ascii="ＭＳ 明朝" w:eastAsia="ＭＳ 明朝" w:hAnsi="ＭＳ 明朝"/>
          <w:color w:val="auto"/>
          <w:shd w:val="clear" w:color="000000" w:fill="auto"/>
          <w:lang w:eastAsia="ja-JP"/>
        </w:rPr>
        <w:t>、シンガポール条約に基づき、和解合意に対</w:t>
      </w:r>
      <w:r w:rsidR="001E2A48" w:rsidRPr="00E61A03">
        <w:rPr>
          <w:rFonts w:ascii="ＭＳ 明朝" w:eastAsia="ＭＳ 明朝" w:hAnsi="ＭＳ 明朝" w:hint="eastAsia"/>
          <w:color w:val="auto"/>
          <w:shd w:val="clear" w:color="000000" w:fill="auto"/>
          <w:lang w:eastAsia="ja-JP"/>
        </w:rPr>
        <w:t>して</w:t>
      </w:r>
      <w:r w:rsidRPr="00E61A03">
        <w:rPr>
          <w:rFonts w:ascii="ＭＳ 明朝" w:eastAsia="ＭＳ 明朝" w:hAnsi="ＭＳ 明朝"/>
          <w:color w:val="auto"/>
          <w:shd w:val="clear" w:color="000000" w:fill="auto"/>
          <w:lang w:eastAsia="ja-JP"/>
        </w:rPr>
        <w:t>執行力を付与しなければならない。</w:t>
      </w:r>
    </w:p>
    <w:p w14:paraId="2B95D339" w14:textId="23502EA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この報告書は、</w:t>
      </w:r>
      <w:r w:rsidRPr="004F545C">
        <w:rPr>
          <w:rFonts w:ascii="ＭＳ 明朝" w:eastAsia="ＭＳ 明朝" w:hAnsi="ＭＳ 明朝"/>
          <w:color w:val="auto"/>
          <w:shd w:val="clear" w:color="000000" w:fill="auto"/>
          <w:lang w:eastAsia="ja-JP"/>
        </w:rPr>
        <w:t>シンガポール条約は</w:t>
      </w:r>
      <w:r w:rsidRPr="004F545C">
        <w:rPr>
          <w:rFonts w:ascii="ＭＳ 明朝" w:eastAsia="ＭＳ 明朝" w:hAnsi="ＭＳ 明朝"/>
          <w:b/>
          <w:bCs/>
          <w:color w:val="auto"/>
          <w:u w:val="single"/>
          <w:shd w:val="clear" w:color="000000" w:fill="auto"/>
          <w:lang w:eastAsia="ja-JP"/>
        </w:rPr>
        <w:t>調停による和解合意</w:t>
      </w:r>
      <w:r w:rsidRPr="00E61A03">
        <w:rPr>
          <w:rFonts w:ascii="ＭＳ 明朝" w:eastAsia="ＭＳ 明朝" w:hAnsi="ＭＳ 明朝"/>
          <w:color w:val="auto"/>
          <w:vertAlign w:val="superscript"/>
        </w:rPr>
        <w:footnoteReference w:id="19"/>
      </w:r>
      <w:r w:rsidRPr="00E61A03">
        <w:rPr>
          <w:rFonts w:ascii="ＭＳ 明朝" w:eastAsia="ＭＳ 明朝" w:hAnsi="ＭＳ 明朝"/>
          <w:color w:val="auto"/>
          <w:shd w:val="clear" w:color="000000" w:fill="auto"/>
          <w:lang w:eastAsia="ja-JP"/>
        </w:rPr>
        <w:t xml:space="preserve"> に適用され、その調停を担当する主体は裁判所ではなく、第三者としての調停</w:t>
      </w:r>
      <w:r w:rsidR="00BE7D2A" w:rsidRPr="00E61A03">
        <w:rPr>
          <w:rFonts w:ascii="ＭＳ 明朝" w:eastAsia="ＭＳ 明朝" w:hAnsi="ＭＳ 明朝" w:hint="eastAsia"/>
          <w:color w:val="auto"/>
          <w:shd w:val="clear" w:color="000000" w:fill="auto"/>
          <w:lang w:eastAsia="ja-JP"/>
        </w:rPr>
        <w:t>人</w:t>
      </w:r>
      <w:r w:rsidRPr="00E61A03">
        <w:rPr>
          <w:rFonts w:ascii="ＭＳ 明朝" w:eastAsia="ＭＳ 明朝" w:hAnsi="ＭＳ 明朝"/>
          <w:color w:val="auto"/>
          <w:shd w:val="clear" w:color="000000" w:fill="auto"/>
          <w:lang w:eastAsia="ja-JP"/>
        </w:rPr>
        <w:t>であり、対象事件も商事に関するもの</w:t>
      </w:r>
      <w:r w:rsidR="00BE7D2A" w:rsidRPr="00E61A03">
        <w:rPr>
          <w:rFonts w:ascii="ＭＳ 明朝" w:eastAsia="ＭＳ 明朝" w:hAnsi="ＭＳ 明朝" w:hint="eastAsia"/>
          <w:color w:val="auto"/>
          <w:shd w:val="clear" w:color="000000" w:fill="auto"/>
          <w:lang w:eastAsia="ja-JP"/>
        </w:rPr>
        <w:t>に限られ</w:t>
      </w:r>
      <w:r w:rsidRPr="00E61A03">
        <w:rPr>
          <w:rFonts w:ascii="ＭＳ 明朝" w:eastAsia="ＭＳ 明朝" w:hAnsi="ＭＳ 明朝"/>
          <w:color w:val="auto"/>
          <w:shd w:val="clear" w:color="000000" w:fill="auto"/>
          <w:lang w:eastAsia="ja-JP"/>
        </w:rPr>
        <w:t xml:space="preserve">、国際的なものでなければならないと説明している。 </w:t>
      </w:r>
    </w:p>
    <w:p w14:paraId="2DD4FD76" w14:textId="78471EE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国連条約の批准を通じて、国際標準としての正しい調停制度を確立し、韓国の紛争解決制度の欠点を補完することができるとも</w:t>
      </w:r>
      <w:r w:rsidR="00BE7D2A" w:rsidRPr="00E61A03">
        <w:rPr>
          <w:rFonts w:ascii="ＭＳ 明朝" w:eastAsia="ＭＳ 明朝" w:hAnsi="ＭＳ 明朝" w:hint="eastAsia"/>
          <w:color w:val="auto"/>
          <w:shd w:val="clear" w:color="000000" w:fill="auto"/>
          <w:lang w:eastAsia="ja-JP"/>
        </w:rPr>
        <w:t>説明している</w:t>
      </w:r>
      <w:r w:rsidRPr="00E61A03">
        <w:rPr>
          <w:rFonts w:ascii="ＭＳ 明朝" w:eastAsia="ＭＳ 明朝" w:hAnsi="ＭＳ 明朝"/>
          <w:color w:val="auto"/>
          <w:shd w:val="clear" w:color="000000" w:fill="auto"/>
          <w:lang w:eastAsia="ja-JP"/>
        </w:rPr>
        <w:t>。条約とモデル法の規定</w:t>
      </w:r>
      <w:r w:rsidR="00BE7D2A" w:rsidRPr="00E61A03">
        <w:rPr>
          <w:rFonts w:ascii="ＭＳ 明朝" w:eastAsia="ＭＳ 明朝" w:hAnsi="ＭＳ 明朝" w:hint="eastAsia"/>
          <w:color w:val="auto"/>
          <w:shd w:val="clear" w:color="000000" w:fill="auto"/>
          <w:lang w:eastAsia="ja-JP"/>
        </w:rPr>
        <w:t>は、</w:t>
      </w:r>
      <w:r w:rsidRPr="00E61A03">
        <w:rPr>
          <w:rFonts w:ascii="ＭＳ 明朝" w:eastAsia="ＭＳ 明朝" w:hAnsi="ＭＳ 明朝"/>
          <w:color w:val="auto"/>
          <w:shd w:val="clear" w:color="000000" w:fill="auto"/>
          <w:lang w:eastAsia="ja-JP"/>
        </w:rPr>
        <w:t>現行の</w:t>
      </w:r>
      <w:r w:rsidR="00BE7D2A" w:rsidRPr="00E61A03">
        <w:rPr>
          <w:rFonts w:ascii="ＭＳ 明朝" w:eastAsia="ＭＳ 明朝" w:hAnsi="ＭＳ 明朝" w:hint="eastAsia"/>
          <w:color w:val="auto"/>
          <w:shd w:val="clear" w:color="000000" w:fill="auto"/>
          <w:lang w:eastAsia="ja-JP"/>
        </w:rPr>
        <w:t>韓国の</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制度と衝突しない</w:t>
      </w:r>
      <w:r w:rsidR="00BE7D2A" w:rsidRPr="00E61A03">
        <w:rPr>
          <w:rFonts w:ascii="ＭＳ 明朝" w:eastAsia="ＭＳ 明朝" w:hAnsi="ＭＳ 明朝" w:hint="eastAsia"/>
          <w:color w:val="auto"/>
          <w:shd w:val="clear" w:color="000000" w:fill="auto"/>
          <w:lang w:eastAsia="ja-JP"/>
        </w:rPr>
        <w:t>ので</w:t>
      </w:r>
      <w:r w:rsidRPr="00E61A03">
        <w:rPr>
          <w:rFonts w:ascii="ＭＳ 明朝" w:eastAsia="ＭＳ 明朝" w:hAnsi="ＭＳ 明朝"/>
          <w:color w:val="auto"/>
          <w:shd w:val="clear" w:color="000000" w:fill="auto"/>
          <w:lang w:eastAsia="ja-JP"/>
        </w:rPr>
        <w:t>、批准も問題なく可能であるという見解を提示する。</w:t>
      </w:r>
    </w:p>
    <w:p w14:paraId="5F0C63D8" w14:textId="2F947813"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この報告書はまた、国際法的観点から国際「商事</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基本法」の制定、韓・中・日・</w:t>
      </w:r>
      <w:r w:rsidR="00BE7D2A" w:rsidRPr="00E61A03">
        <w:rPr>
          <w:rFonts w:ascii="ＭＳ 明朝" w:eastAsia="ＭＳ 明朝" w:hAnsi="ＭＳ 明朝" w:hint="eastAsia"/>
          <w:color w:val="auto"/>
          <w:shd w:val="clear" w:color="000000" w:fill="auto"/>
          <w:lang w:eastAsia="ja-JP"/>
        </w:rPr>
        <w:t>露の</w:t>
      </w:r>
      <w:r w:rsidRPr="00E61A03">
        <w:rPr>
          <w:rFonts w:ascii="ＭＳ 明朝" w:eastAsia="ＭＳ 明朝" w:hAnsi="ＭＳ 明朝"/>
          <w:color w:val="auto"/>
          <w:shd w:val="clear" w:color="000000" w:fill="auto"/>
          <w:lang w:eastAsia="ja-JP"/>
        </w:rPr>
        <w:t>4カ国の企業間紛争を扱う「北東アジア国際調停センター(Northeast Asian International Mediation Center; NAIMC)」、国家主導の国際調停センター、既存の仲裁機関が運営する国際調停センター、複数機関</w:t>
      </w:r>
      <w:r w:rsidR="00BE7D2A" w:rsidRPr="00E61A03">
        <w:rPr>
          <w:rFonts w:ascii="ＭＳ 明朝" w:eastAsia="ＭＳ 明朝" w:hAnsi="ＭＳ 明朝" w:hint="eastAsia"/>
          <w:color w:val="auto"/>
          <w:shd w:val="clear" w:color="000000" w:fill="auto"/>
          <w:lang w:eastAsia="ja-JP"/>
        </w:rPr>
        <w:t>が</w:t>
      </w:r>
      <w:r w:rsidRPr="00E61A03">
        <w:rPr>
          <w:rFonts w:ascii="ＭＳ 明朝" w:eastAsia="ＭＳ 明朝" w:hAnsi="ＭＳ 明朝"/>
          <w:color w:val="auto"/>
          <w:shd w:val="clear" w:color="000000" w:fill="auto"/>
          <w:lang w:eastAsia="ja-JP"/>
        </w:rPr>
        <w:t>連合</w:t>
      </w:r>
      <w:r w:rsidR="00BE7D2A" w:rsidRPr="00E61A03">
        <w:rPr>
          <w:rFonts w:ascii="ＭＳ 明朝" w:eastAsia="ＭＳ 明朝" w:hAnsi="ＭＳ 明朝" w:hint="eastAsia"/>
          <w:color w:val="auto"/>
          <w:shd w:val="clear" w:color="000000" w:fill="auto"/>
          <w:lang w:eastAsia="ja-JP"/>
        </w:rPr>
        <w:t>する</w:t>
      </w:r>
      <w:r w:rsidRPr="00E61A03">
        <w:rPr>
          <w:rFonts w:ascii="ＭＳ 明朝" w:eastAsia="ＭＳ 明朝" w:hAnsi="ＭＳ 明朝"/>
          <w:color w:val="auto"/>
          <w:shd w:val="clear" w:color="000000" w:fill="auto"/>
          <w:lang w:eastAsia="ja-JP"/>
        </w:rPr>
        <w:t>形態の国際調停センターなどの国際調停センターの設立案を提示している。</w:t>
      </w:r>
    </w:p>
    <w:p w14:paraId="795F3659" w14:textId="77777777" w:rsidR="00871027" w:rsidRPr="00E61A03" w:rsidRDefault="00871027">
      <w:pPr>
        <w:pStyle w:val="a3"/>
        <w:pBdr>
          <w:top w:val="none" w:sz="2" w:space="4" w:color="000000"/>
          <w:left w:val="none" w:sz="2" w:space="1" w:color="000000"/>
          <w:bottom w:val="none" w:sz="2" w:space="4" w:color="000000"/>
          <w:right w:val="none" w:sz="2" w:space="1" w:color="000000"/>
        </w:pBdr>
        <w:wordWrap/>
        <w:spacing w:line="240" w:lineRule="auto"/>
        <w:jc w:val="left"/>
        <w:rPr>
          <w:rFonts w:ascii="ＭＳ 明朝" w:eastAsia="ＭＳ 明朝" w:hAnsi="ＭＳ 明朝"/>
          <w:color w:val="auto"/>
          <w:sz w:val="22"/>
          <w:shd w:val="clear" w:color="000000" w:fill="auto"/>
          <w:lang w:eastAsia="ja-JP"/>
        </w:rPr>
      </w:pPr>
    </w:p>
    <w:p w14:paraId="54B4EF37" w14:textId="3FE5000D"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(2)シンガポール条約の</w:t>
      </w:r>
      <w:r w:rsidR="00BE7D2A" w:rsidRPr="00E61A03">
        <w:rPr>
          <w:rFonts w:ascii="ＭＳ 明朝" w:eastAsia="ＭＳ 明朝" w:hAnsi="ＭＳ 明朝" w:hint="eastAsia"/>
          <w:color w:val="auto"/>
          <w:sz w:val="22"/>
          <w:lang w:eastAsia="ja-JP"/>
        </w:rPr>
        <w:t>韓国</w:t>
      </w:r>
      <w:r w:rsidR="000349A0" w:rsidRPr="00E61A03">
        <w:rPr>
          <w:rFonts w:ascii="ＭＳ 明朝" w:eastAsia="ＭＳ 明朝" w:hAnsi="ＭＳ 明朝" w:hint="eastAsia"/>
          <w:color w:val="auto"/>
          <w:sz w:val="22"/>
          <w:lang w:eastAsia="ja-JP"/>
        </w:rPr>
        <w:t>の国</w:t>
      </w:r>
      <w:r w:rsidRPr="00E61A03">
        <w:rPr>
          <w:rFonts w:ascii="ＭＳ 明朝" w:eastAsia="ＭＳ 明朝" w:hAnsi="ＭＳ 明朝"/>
          <w:color w:val="auto"/>
          <w:sz w:val="22"/>
          <w:lang w:eastAsia="ja-JP"/>
        </w:rPr>
        <w:t>内履行案</w:t>
      </w:r>
      <w:r w:rsidRPr="00E61A03">
        <w:rPr>
          <w:rFonts w:ascii="ＭＳ 明朝" w:eastAsia="ＭＳ 明朝" w:hAnsi="ＭＳ 明朝"/>
          <w:color w:val="auto"/>
          <w:vertAlign w:val="superscript"/>
        </w:rPr>
        <w:footnoteReference w:id="20"/>
      </w:r>
    </w:p>
    <w:p w14:paraId="3C49E6A0" w14:textId="7BEFC02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この報告書は、</w:t>
      </w:r>
      <w:r w:rsidRPr="00E61A03">
        <w:rPr>
          <w:rFonts w:ascii="ＭＳ 明朝" w:eastAsia="ＭＳ 明朝" w:hAnsi="ＭＳ 明朝"/>
          <w:color w:val="auto"/>
          <w:shd w:val="clear" w:color="000000" w:fill="auto"/>
          <w:lang w:eastAsia="ja-JP"/>
        </w:rPr>
        <w:t>調停制度の活性化と調停制度の発展のために、シンガポール条約が</w:t>
      </w:r>
      <w:r w:rsidR="00BE7D2A" w:rsidRPr="00E61A03">
        <w:rPr>
          <w:rFonts w:ascii="ＭＳ 明朝" w:eastAsia="ＭＳ 明朝" w:hAnsi="ＭＳ 明朝" w:hint="eastAsia"/>
          <w:color w:val="auto"/>
          <w:shd w:val="clear" w:color="000000" w:fill="auto"/>
          <w:lang w:eastAsia="ja-JP"/>
        </w:rPr>
        <w:t>韓国の</w:t>
      </w:r>
      <w:r w:rsidRPr="00E61A03">
        <w:rPr>
          <w:rFonts w:ascii="ＭＳ 明朝" w:eastAsia="ＭＳ 明朝" w:hAnsi="ＭＳ 明朝"/>
          <w:color w:val="auto"/>
          <w:shd w:val="clear" w:color="000000" w:fill="auto"/>
          <w:lang w:eastAsia="ja-JP"/>
        </w:rPr>
        <w:t>国内で履行されるように国内</w:t>
      </w:r>
      <w:r w:rsidR="00BE7D2A" w:rsidRPr="00E61A03">
        <w:rPr>
          <w:rFonts w:ascii="ＭＳ 明朝" w:eastAsia="ＭＳ 明朝" w:hAnsi="ＭＳ 明朝" w:hint="eastAsia"/>
          <w:color w:val="auto"/>
          <w:shd w:val="clear" w:color="000000" w:fill="auto"/>
          <w:lang w:eastAsia="ja-JP"/>
        </w:rPr>
        <w:t>において</w:t>
      </w:r>
      <w:r w:rsidRPr="00E61A03">
        <w:rPr>
          <w:rFonts w:ascii="ＭＳ 明朝" w:eastAsia="ＭＳ 明朝" w:hAnsi="ＭＳ 明朝"/>
          <w:color w:val="auto"/>
          <w:shd w:val="clear" w:color="000000" w:fill="auto"/>
          <w:lang w:eastAsia="ja-JP"/>
        </w:rPr>
        <w:t>法的環境を整備しなければならないという点に重点を置いている。シンガポール条約が適用される調停</w:t>
      </w:r>
      <w:r w:rsidR="000349A0" w:rsidRPr="00E61A03">
        <w:rPr>
          <w:rFonts w:ascii="ＭＳ 明朝" w:eastAsia="ＭＳ 明朝" w:hAnsi="ＭＳ 明朝" w:hint="eastAsia"/>
          <w:color w:val="auto"/>
          <w:shd w:val="clear" w:color="000000" w:fill="auto"/>
          <w:lang w:eastAsia="ja-JP"/>
        </w:rPr>
        <w:t>による</w:t>
      </w:r>
      <w:r w:rsidRPr="00E61A03">
        <w:rPr>
          <w:rFonts w:ascii="ＭＳ 明朝" w:eastAsia="ＭＳ 明朝" w:hAnsi="ＭＳ 明朝"/>
          <w:color w:val="auto"/>
          <w:shd w:val="clear" w:color="000000" w:fill="auto"/>
          <w:lang w:eastAsia="ja-JP"/>
        </w:rPr>
        <w:t xml:space="preserve">合意が韓国で執行されるように法的根拠を設け、何よりも調停手続に関する基本法の制定が必要だという。 </w:t>
      </w:r>
    </w:p>
    <w:p w14:paraId="7A215333" w14:textId="58346CB2" w:rsidR="00871027" w:rsidRPr="00E61A03" w:rsidRDefault="00F46336">
      <w:pPr>
        <w:pStyle w:val="a3"/>
        <w:ind w:firstLine="200"/>
        <w:rPr>
          <w:rFonts w:ascii="ＭＳ 明朝" w:eastAsia="ＭＳ 明朝" w:hAnsi="ＭＳ 明朝"/>
          <w:color w:val="auto"/>
          <w:lang w:eastAsia="ja-JP"/>
        </w:rPr>
      </w:pPr>
      <w:r w:rsidRPr="0009391B">
        <w:rPr>
          <w:rFonts w:ascii="ＭＳ 明朝" w:eastAsia="ＭＳ 明朝" w:hAnsi="ＭＳ 明朝"/>
          <w:b/>
          <w:bCs/>
          <w:color w:val="auto"/>
          <w:u w:val="single"/>
          <w:shd w:val="clear" w:color="000000" w:fill="auto"/>
          <w:lang w:eastAsia="ja-JP"/>
        </w:rPr>
        <w:t>調停手続基本法</w:t>
      </w:r>
      <w:r w:rsidRPr="00E61A03">
        <w:rPr>
          <w:rFonts w:ascii="ＭＳ 明朝" w:eastAsia="ＭＳ 明朝" w:hAnsi="ＭＳ 明朝"/>
          <w:color w:val="auto"/>
          <w:shd w:val="clear" w:color="000000" w:fill="auto"/>
          <w:lang w:eastAsia="ja-JP"/>
        </w:rPr>
        <w:t>は、現在</w:t>
      </w:r>
      <w:r w:rsidR="00D779AD" w:rsidRPr="00E61A03">
        <w:rPr>
          <w:rFonts w:ascii="ＭＳ 明朝" w:eastAsia="ＭＳ 明朝" w:hAnsi="ＭＳ 明朝" w:hint="eastAsia"/>
          <w:color w:val="auto"/>
          <w:shd w:val="clear" w:color="000000" w:fill="auto"/>
          <w:lang w:eastAsia="ja-JP"/>
        </w:rPr>
        <w:t>多岐にわたって</w:t>
      </w:r>
      <w:r w:rsidRPr="00E61A03">
        <w:rPr>
          <w:rFonts w:ascii="ＭＳ 明朝" w:eastAsia="ＭＳ 明朝" w:hAnsi="ＭＳ 明朝"/>
          <w:color w:val="auto"/>
          <w:shd w:val="clear" w:color="000000" w:fill="auto"/>
          <w:lang w:eastAsia="ja-JP"/>
        </w:rPr>
        <w:t>行われている国内調停手続を整備し、</w:t>
      </w:r>
      <w:r w:rsidR="00D779AD" w:rsidRPr="00E61A03">
        <w:rPr>
          <w:rFonts w:ascii="ＭＳ 明朝" w:eastAsia="ＭＳ 明朝" w:hAnsi="ＭＳ 明朝" w:hint="eastAsia"/>
          <w:color w:val="auto"/>
          <w:shd w:val="clear" w:color="000000" w:fill="auto"/>
          <w:lang w:eastAsia="ja-JP"/>
        </w:rPr>
        <w:t>理想的な</w:t>
      </w:r>
      <w:r w:rsidRPr="00E61A03">
        <w:rPr>
          <w:rFonts w:ascii="ＭＳ 明朝" w:eastAsia="ＭＳ 明朝" w:hAnsi="ＭＳ 明朝"/>
          <w:color w:val="auto"/>
          <w:shd w:val="clear" w:color="000000" w:fill="auto"/>
          <w:lang w:eastAsia="ja-JP"/>
        </w:rPr>
        <w:t>手続モデルを提示することができ、シンガポール条約の国内履行のための重要な法的基盤となる。調停手続基本法には、シンガポール条約の目的と意味</w:t>
      </w:r>
      <w:r w:rsidR="00D779AD" w:rsidRPr="00E61A03">
        <w:rPr>
          <w:rFonts w:ascii="ＭＳ 明朝" w:eastAsia="ＭＳ 明朝" w:hAnsi="ＭＳ 明朝" w:hint="eastAsia"/>
          <w:color w:val="auto"/>
          <w:shd w:val="clear" w:color="000000" w:fill="auto"/>
          <w:lang w:eastAsia="ja-JP"/>
        </w:rPr>
        <w:t>を</w:t>
      </w:r>
      <w:r w:rsidRPr="00E61A03">
        <w:rPr>
          <w:rFonts w:ascii="ＭＳ 明朝" w:eastAsia="ＭＳ 明朝" w:hAnsi="ＭＳ 明朝"/>
          <w:color w:val="auto"/>
          <w:shd w:val="clear" w:color="000000" w:fill="auto"/>
          <w:lang w:eastAsia="ja-JP"/>
        </w:rPr>
        <w:t>十分に反映</w:t>
      </w:r>
      <w:r w:rsidR="00D779AD" w:rsidRPr="00E61A03">
        <w:rPr>
          <w:rFonts w:ascii="ＭＳ 明朝" w:eastAsia="ＭＳ 明朝" w:hAnsi="ＭＳ 明朝" w:hint="eastAsia"/>
          <w:color w:val="auto"/>
          <w:shd w:val="clear" w:color="000000" w:fill="auto"/>
          <w:lang w:eastAsia="ja-JP"/>
        </w:rPr>
        <w:t>し</w:t>
      </w:r>
      <w:r w:rsidRPr="00E61A03">
        <w:rPr>
          <w:rFonts w:ascii="ＭＳ 明朝" w:eastAsia="ＭＳ 明朝" w:hAnsi="ＭＳ 明朝"/>
          <w:color w:val="auto"/>
          <w:shd w:val="clear" w:color="000000" w:fill="auto"/>
          <w:lang w:eastAsia="ja-JP"/>
        </w:rPr>
        <w:t xml:space="preserve">なければならず、調停概念に対する明確な定義、調停人の地位と役割、調停の基本原則、調停書の効力などについて規定しなければならない。 </w:t>
      </w:r>
    </w:p>
    <w:p w14:paraId="6B81CBE1" w14:textId="6E266005" w:rsidR="00871027" w:rsidRPr="00E61A03" w:rsidRDefault="00F46336">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調停制度に対する信頼を確保するためには、調停手続の公正性が保障されなければならないので、調停手続基本法は、何よりも手続的基本権が保障</w:t>
      </w:r>
      <w:r w:rsidR="00D779AD" w:rsidRPr="00E61A03">
        <w:rPr>
          <w:rFonts w:ascii="Malgun Gothic" w:eastAsia="游明朝" w:hAnsi="Malgun Gothic" w:cs="Malgun Gothic" w:hint="eastAsia"/>
          <w:color w:val="auto"/>
          <w:shd w:val="clear" w:color="000000" w:fill="auto"/>
          <w:lang w:eastAsia="ja-JP"/>
        </w:rPr>
        <w:t>されなければならず</w:t>
      </w:r>
      <w:r w:rsidRPr="00E61A03">
        <w:rPr>
          <w:rFonts w:ascii="ＭＳ 明朝" w:eastAsia="ＭＳ 明朝" w:hAnsi="ＭＳ 明朝"/>
          <w:color w:val="auto"/>
          <w:shd w:val="clear" w:color="000000" w:fill="auto"/>
          <w:lang w:eastAsia="ja-JP"/>
        </w:rPr>
        <w:t>、調停手続</w:t>
      </w:r>
      <w:r w:rsidR="00D779AD" w:rsidRPr="00E61A03">
        <w:rPr>
          <w:rFonts w:ascii="ＭＳ 明朝" w:eastAsia="ＭＳ 明朝" w:hAnsi="ＭＳ 明朝" w:hint="eastAsia"/>
          <w:color w:val="auto"/>
          <w:shd w:val="clear" w:color="000000" w:fill="auto"/>
          <w:lang w:eastAsia="ja-JP"/>
        </w:rPr>
        <w:t>について</w:t>
      </w:r>
      <w:r w:rsidRPr="00E61A03">
        <w:rPr>
          <w:rFonts w:ascii="ＭＳ 明朝" w:eastAsia="ＭＳ 明朝" w:hAnsi="ＭＳ 明朝"/>
          <w:color w:val="auto"/>
          <w:shd w:val="clear" w:color="000000" w:fill="auto"/>
          <w:lang w:eastAsia="ja-JP"/>
        </w:rPr>
        <w:t xml:space="preserve">ガイドラインを提示する機能を持たなければならない。 </w:t>
      </w:r>
    </w:p>
    <w:p w14:paraId="6D77566B" w14:textId="3C3429C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同時に、</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手続の成功には</w:t>
      </w:r>
      <w:r w:rsidR="00F46336" w:rsidRPr="0009391B">
        <w:rPr>
          <w:rFonts w:ascii="ＭＳ 明朝" w:eastAsia="ＭＳ 明朝" w:hAnsi="ＭＳ 明朝"/>
          <w:b/>
          <w:bCs/>
          <w:color w:val="auto"/>
          <w:u w:val="single"/>
          <w:shd w:val="clear" w:color="000000" w:fill="auto"/>
          <w:lang w:eastAsia="ja-JP"/>
        </w:rPr>
        <w:t>調停</w:t>
      </w:r>
      <w:r w:rsidRPr="0009391B">
        <w:rPr>
          <w:rFonts w:ascii="ＭＳ 明朝" w:eastAsia="ＭＳ 明朝" w:hAnsi="ＭＳ 明朝"/>
          <w:b/>
          <w:bCs/>
          <w:color w:val="auto"/>
          <w:u w:val="single"/>
          <w:shd w:val="clear" w:color="000000" w:fill="auto"/>
          <w:lang w:eastAsia="ja-JP"/>
        </w:rPr>
        <w:t>に対する専門性を備えた</w:t>
      </w:r>
      <w:r w:rsidR="00F46336" w:rsidRPr="0009391B">
        <w:rPr>
          <w:rFonts w:ascii="ＭＳ 明朝" w:eastAsia="ＭＳ 明朝" w:hAnsi="ＭＳ 明朝"/>
          <w:b/>
          <w:bCs/>
          <w:color w:val="auto"/>
          <w:u w:val="single"/>
          <w:shd w:val="clear" w:color="000000" w:fill="auto"/>
          <w:lang w:eastAsia="ja-JP"/>
        </w:rPr>
        <w:t>調停</w:t>
      </w:r>
      <w:r w:rsidRPr="0009391B">
        <w:rPr>
          <w:rFonts w:ascii="ＭＳ 明朝" w:eastAsia="ＭＳ 明朝" w:hAnsi="ＭＳ 明朝"/>
          <w:b/>
          <w:bCs/>
          <w:color w:val="auto"/>
          <w:u w:val="single"/>
          <w:shd w:val="clear" w:color="000000" w:fill="auto"/>
          <w:lang w:eastAsia="ja-JP"/>
        </w:rPr>
        <w:t>人が必要</w:t>
      </w:r>
      <w:r w:rsidRPr="00E61A03">
        <w:rPr>
          <w:rFonts w:ascii="ＭＳ 明朝" w:eastAsia="ＭＳ 明朝" w:hAnsi="ＭＳ 明朝"/>
          <w:color w:val="auto"/>
          <w:shd w:val="clear" w:color="000000" w:fill="auto"/>
          <w:lang w:eastAsia="ja-JP"/>
        </w:rPr>
        <w:t>であるため、</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手続基本法に</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人の独立性、公正性、</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の専門性に関する明確な規定を設ける必要がある。</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人の専門性と</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手続の安定性・一貫性を確保するために、</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人の養成教育と資格要件を定める部分が必ず必要である。調停人は、調停手続や調停</w:t>
      </w:r>
      <w:r w:rsidR="0041450A" w:rsidRPr="00E61A03">
        <w:rPr>
          <w:rFonts w:ascii="ＭＳ 明朝" w:eastAsia="ＭＳ 明朝" w:hAnsi="ＭＳ 明朝" w:hint="eastAsia"/>
          <w:color w:val="auto"/>
          <w:shd w:val="clear" w:color="000000" w:fill="auto"/>
          <w:lang w:eastAsia="ja-JP"/>
        </w:rPr>
        <w:t>制度</w:t>
      </w:r>
      <w:r w:rsidRPr="00E61A03">
        <w:rPr>
          <w:rFonts w:ascii="ＭＳ 明朝" w:eastAsia="ＭＳ 明朝" w:hAnsi="ＭＳ 明朝"/>
          <w:color w:val="auto"/>
          <w:shd w:val="clear" w:color="000000" w:fill="auto"/>
          <w:lang w:eastAsia="ja-JP"/>
        </w:rPr>
        <w:t>に対する専門性(個別面談(caucus)、共同面談、説得技法、交渉技法、対話技法、リーダーシップ、紛争状況に応じた対話方法、紛争の分析、人格論と心理・社会的介入形態、調停人の地位などに対する体系的な教育プログラムの支援)を必要とするからである。</w:t>
      </w:r>
    </w:p>
    <w:p w14:paraId="163B456E" w14:textId="78C4BE13" w:rsidR="00871027" w:rsidRPr="00E61A03" w:rsidRDefault="00F46336">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調停手続基本法に</w:t>
      </w:r>
      <w:r w:rsidR="0041450A" w:rsidRPr="00E61A03">
        <w:rPr>
          <w:rFonts w:ascii="ＭＳ 明朝" w:eastAsia="ＭＳ 明朝" w:hAnsi="ＭＳ 明朝" w:hint="eastAsia"/>
          <w:color w:val="auto"/>
          <w:shd w:val="clear" w:color="000000" w:fill="auto"/>
          <w:lang w:eastAsia="ja-JP"/>
        </w:rPr>
        <w:t>おいて、</w:t>
      </w:r>
      <w:r w:rsidRPr="00E61A03">
        <w:rPr>
          <w:rFonts w:ascii="ＭＳ 明朝" w:eastAsia="ＭＳ 明朝" w:hAnsi="ＭＳ 明朝"/>
          <w:color w:val="auto"/>
          <w:shd w:val="clear" w:color="000000" w:fill="auto"/>
          <w:lang w:eastAsia="ja-JP"/>
        </w:rPr>
        <w:t>裁判所に調停結果(調停書)の執行を申請する手続(執行裁判)を別途設け、執行力を付与することで調停制度の効率性と実効性を確保しなければならない。具体的な承認執行拒否事由と承認執行の申請</w:t>
      </w:r>
      <w:r w:rsidR="0041450A" w:rsidRPr="00E61A03">
        <w:rPr>
          <w:rFonts w:ascii="ＭＳ 明朝" w:eastAsia="ＭＳ 明朝" w:hAnsi="ＭＳ 明朝" w:hint="eastAsia"/>
          <w:color w:val="auto"/>
          <w:shd w:val="clear" w:color="000000" w:fill="auto"/>
          <w:lang w:eastAsia="ja-JP"/>
        </w:rPr>
        <w:t>及び</w:t>
      </w:r>
      <w:r w:rsidRPr="00E61A03">
        <w:rPr>
          <w:rFonts w:ascii="ＭＳ 明朝" w:eastAsia="ＭＳ 明朝" w:hAnsi="ＭＳ 明朝"/>
          <w:color w:val="auto"/>
          <w:shd w:val="clear" w:color="000000" w:fill="auto"/>
          <w:lang w:eastAsia="ja-JP"/>
        </w:rPr>
        <w:t>裁判に関しても明示的な規定を設け、調停を通じて成立した当事者の合意(調停書)が円滑に執行されるようにしなければならない。ただし、国家が当事者である調停に</w:t>
      </w:r>
      <w:r w:rsidR="0041450A" w:rsidRPr="00E61A03">
        <w:rPr>
          <w:rFonts w:ascii="ＭＳ 明朝" w:eastAsia="ＭＳ 明朝" w:hAnsi="ＭＳ 明朝" w:hint="eastAsia"/>
          <w:color w:val="auto"/>
          <w:shd w:val="clear" w:color="000000" w:fill="auto"/>
          <w:lang w:eastAsia="ja-JP"/>
        </w:rPr>
        <w:t>ついては</w:t>
      </w:r>
      <w:r w:rsidRPr="00E61A03">
        <w:rPr>
          <w:rFonts w:ascii="ＭＳ 明朝" w:eastAsia="ＭＳ 明朝" w:hAnsi="ＭＳ 明朝"/>
          <w:color w:val="auto"/>
          <w:shd w:val="clear" w:color="000000" w:fill="auto"/>
          <w:lang w:eastAsia="ja-JP"/>
        </w:rPr>
        <w:t>シンガポール</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の適用を除外することができる留保規定と、当事者の合意がある場合にのみシンガポール</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を適用(当事者が</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の適用を合意した場合にのみ</w:t>
      </w:r>
      <w:r w:rsidR="003C3F7C" w:rsidRPr="00E61A03">
        <w:rPr>
          <w:rFonts w:ascii="ＭＳ 明朝" w:eastAsia="ＭＳ 明朝" w:hAnsi="ＭＳ 明朝"/>
          <w:color w:val="auto"/>
          <w:shd w:val="clear" w:color="000000" w:fill="auto"/>
          <w:lang w:eastAsia="ja-JP"/>
        </w:rPr>
        <w:t>条約</w:t>
      </w:r>
      <w:r w:rsidRPr="00E61A03">
        <w:rPr>
          <w:rFonts w:ascii="ＭＳ 明朝" w:eastAsia="ＭＳ 明朝" w:hAnsi="ＭＳ 明朝"/>
          <w:color w:val="auto"/>
          <w:shd w:val="clear" w:color="000000" w:fill="auto"/>
          <w:lang w:eastAsia="ja-JP"/>
        </w:rPr>
        <w:t>を適用すること)する</w:t>
      </w:r>
      <w:r w:rsidRPr="0009391B">
        <w:rPr>
          <w:rFonts w:ascii="ＭＳ 明朝" w:eastAsia="ＭＳ 明朝" w:hAnsi="ＭＳ 明朝"/>
          <w:b/>
          <w:bCs/>
          <w:color w:val="auto"/>
          <w:u w:val="single"/>
          <w:shd w:val="clear" w:color="000000" w:fill="auto"/>
          <w:lang w:eastAsia="ja-JP"/>
        </w:rPr>
        <w:t>留保規定</w:t>
      </w:r>
      <w:r w:rsidRPr="00E61A03">
        <w:rPr>
          <w:rFonts w:ascii="ＭＳ 明朝" w:eastAsia="ＭＳ 明朝" w:hAnsi="ＭＳ 明朝"/>
          <w:color w:val="auto"/>
          <w:shd w:val="clear" w:color="000000" w:fill="auto"/>
          <w:lang w:eastAsia="ja-JP"/>
        </w:rPr>
        <w:t>は、国際商事調停制度の迅速かつ安定的な定着と発展のために</w:t>
      </w:r>
      <w:r w:rsidRPr="0009391B">
        <w:rPr>
          <w:rFonts w:ascii="ＭＳ 明朝" w:eastAsia="ＭＳ 明朝" w:hAnsi="ＭＳ 明朝"/>
          <w:b/>
          <w:bCs/>
          <w:color w:val="auto"/>
          <w:u w:val="single"/>
          <w:shd w:val="clear" w:color="000000" w:fill="auto"/>
          <w:lang w:eastAsia="ja-JP"/>
        </w:rPr>
        <w:t>採用しないことが望ましい</w:t>
      </w:r>
      <w:r w:rsidRPr="00E61A03">
        <w:rPr>
          <w:rFonts w:ascii="ＭＳ 明朝" w:eastAsia="ＭＳ 明朝" w:hAnsi="ＭＳ 明朝"/>
          <w:color w:val="auto"/>
          <w:shd w:val="clear" w:color="000000" w:fill="auto"/>
          <w:lang w:eastAsia="ja-JP"/>
        </w:rPr>
        <w:t>。</w:t>
      </w:r>
    </w:p>
    <w:p w14:paraId="7AE3387E" w14:textId="77777777" w:rsidR="00871027" w:rsidRPr="00E61A03" w:rsidRDefault="00871027">
      <w:pPr>
        <w:pStyle w:val="a3"/>
        <w:ind w:firstLine="200"/>
        <w:rPr>
          <w:rFonts w:ascii="ＭＳ 明朝" w:eastAsia="ＭＳ 明朝" w:hAnsi="ＭＳ 明朝"/>
          <w:color w:val="auto"/>
          <w:lang w:eastAsia="ja-JP"/>
        </w:rPr>
      </w:pPr>
    </w:p>
    <w:p w14:paraId="79FB2811" w14:textId="4F05455E"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(3)</w:t>
      </w:r>
      <w:r w:rsidR="00F46336" w:rsidRPr="00E61A03">
        <w:rPr>
          <w:rFonts w:ascii="ＭＳ 明朝" w:eastAsia="ＭＳ 明朝" w:hAnsi="ＭＳ 明朝"/>
          <w:color w:val="auto"/>
          <w:sz w:val="22"/>
          <w:shd w:val="clear" w:color="000000" w:fill="auto"/>
          <w:lang w:eastAsia="ja-JP"/>
        </w:rPr>
        <w:t>調停</w:t>
      </w:r>
      <w:r w:rsidRPr="00E61A03">
        <w:rPr>
          <w:rFonts w:ascii="ＭＳ 明朝" w:eastAsia="ＭＳ 明朝" w:hAnsi="ＭＳ 明朝"/>
          <w:color w:val="auto"/>
          <w:sz w:val="22"/>
          <w:shd w:val="clear" w:color="000000" w:fill="auto"/>
          <w:lang w:eastAsia="ja-JP"/>
        </w:rPr>
        <w:t>制度の活性化のための国家戦略策定：シンガポール条約への対応を中心に</w:t>
      </w:r>
      <w:r w:rsidRPr="00E61A03">
        <w:rPr>
          <w:rFonts w:ascii="ＭＳ 明朝" w:eastAsia="ＭＳ 明朝" w:hAnsi="ＭＳ 明朝"/>
          <w:color w:val="auto"/>
          <w:vertAlign w:val="superscript"/>
        </w:rPr>
        <w:footnoteReference w:id="21"/>
      </w:r>
    </w:p>
    <w:p w14:paraId="333CFC67" w14:textId="0DF788E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この報告書は、</w:t>
      </w:r>
      <w:r w:rsidRPr="00E61A03">
        <w:rPr>
          <w:rFonts w:ascii="ＭＳ 明朝" w:eastAsia="ＭＳ 明朝" w:hAnsi="ＭＳ 明朝"/>
          <w:color w:val="auto"/>
          <w:shd w:val="clear" w:color="000000" w:fill="auto"/>
          <w:lang w:eastAsia="ja-JP"/>
        </w:rPr>
        <w:t>シンガポール条約が</w:t>
      </w:r>
      <w:r w:rsidR="00417649" w:rsidRPr="00E61A03">
        <w:rPr>
          <w:rFonts w:ascii="ＭＳ 明朝" w:eastAsia="ＭＳ 明朝" w:hAnsi="ＭＳ 明朝" w:hint="eastAsia"/>
          <w:color w:val="auto"/>
          <w:shd w:val="clear" w:color="000000" w:fill="auto"/>
          <w:lang w:eastAsia="ja-JP"/>
        </w:rPr>
        <w:t>韓国の</w:t>
      </w:r>
      <w:r w:rsidRPr="00E61A03">
        <w:rPr>
          <w:rFonts w:ascii="ＭＳ 明朝" w:eastAsia="ＭＳ 明朝" w:hAnsi="ＭＳ 明朝"/>
          <w:color w:val="auto"/>
          <w:shd w:val="clear" w:color="000000" w:fill="auto"/>
          <w:lang w:eastAsia="ja-JP"/>
        </w:rPr>
        <w:t>国内で履行されるように国内の法制度を整備するとともに、</w:t>
      </w:r>
      <w:r w:rsidRPr="00E61A03">
        <w:rPr>
          <w:rFonts w:ascii="ＭＳ 明朝" w:eastAsia="ＭＳ 明朝" w:hAnsi="ＭＳ 明朝"/>
          <w:color w:val="auto"/>
          <w:lang w:eastAsia="ja-JP"/>
        </w:rPr>
        <w:t>国連国際商取引法委員会(UNCITRAL)が提示した</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手続のモデル法を韓国の</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制度のシステムを整備するために積極的に活用</w:t>
      </w:r>
      <w:r w:rsidRPr="00E61A03">
        <w:rPr>
          <w:rFonts w:ascii="ＭＳ 明朝" w:eastAsia="ＭＳ 明朝" w:hAnsi="ＭＳ 明朝"/>
          <w:color w:val="auto"/>
          <w:lang w:eastAsia="ja-JP"/>
        </w:rPr>
        <w:t xml:space="preserve">することを主張する。 </w:t>
      </w:r>
    </w:p>
    <w:p w14:paraId="45ABC85F" w14:textId="531A6331" w:rsidR="00871027" w:rsidRPr="00E61A03" w:rsidRDefault="00F46336">
      <w:pPr>
        <w:pStyle w:val="a3"/>
        <w:ind w:firstLine="200"/>
        <w:rPr>
          <w:rFonts w:ascii="ＭＳ 明朝" w:eastAsia="ＭＳ 明朝" w:hAnsi="ＭＳ 明朝"/>
          <w:color w:val="auto"/>
          <w:lang w:eastAsia="ja-JP"/>
        </w:rPr>
      </w:pPr>
      <w:r w:rsidRPr="00E61A03">
        <w:rPr>
          <w:rFonts w:ascii="ＭＳ 明朝" w:eastAsia="ＭＳ 明朝" w:hAnsi="ＭＳ 明朝"/>
          <w:color w:val="auto"/>
        </w:rPr>
        <w:t>調停手続</w:t>
      </w:r>
      <w:r w:rsidR="00B35A16" w:rsidRPr="00E61A03">
        <w:rPr>
          <w:rFonts w:ascii="ＭＳ 明朝" w:eastAsia="ＭＳ 明朝" w:hAnsi="ＭＳ 明朝" w:hint="eastAsia"/>
          <w:color w:val="auto"/>
          <w:lang w:eastAsia="ja-JP"/>
        </w:rPr>
        <w:t>の</w:t>
      </w:r>
      <w:r w:rsidRPr="00E61A03">
        <w:rPr>
          <w:rFonts w:ascii="ＭＳ 明朝" w:eastAsia="ＭＳ 明朝" w:hAnsi="ＭＳ 明朝"/>
          <w:color w:val="auto"/>
        </w:rPr>
        <w:t>モデル法は、国際商取引の当事者(国を含む)に教育</w:t>
      </w:r>
      <w:r w:rsidR="00417649" w:rsidRPr="00E61A03">
        <w:rPr>
          <w:rFonts w:ascii="ＭＳ 明朝" w:eastAsia="ＭＳ 明朝" w:hAnsi="ＭＳ 明朝" w:hint="eastAsia"/>
          <w:color w:val="auto"/>
          <w:lang w:eastAsia="ja-JP"/>
        </w:rPr>
        <w:t>を行う</w:t>
      </w:r>
      <w:r w:rsidRPr="00E61A03">
        <w:rPr>
          <w:rFonts w:ascii="ＭＳ 明朝" w:eastAsia="ＭＳ 明朝" w:hAnsi="ＭＳ 明朝"/>
          <w:color w:val="auto"/>
        </w:rPr>
        <w:t>こと</w:t>
      </w:r>
      <w:r w:rsidR="00417649" w:rsidRPr="00E61A03">
        <w:rPr>
          <w:rFonts w:ascii="ＭＳ 明朝" w:eastAsia="ＭＳ 明朝" w:hAnsi="ＭＳ 明朝" w:hint="eastAsia"/>
          <w:color w:val="auto"/>
          <w:lang w:eastAsia="ja-JP"/>
        </w:rPr>
        <w:t>で</w:t>
      </w:r>
      <w:r w:rsidRPr="00E61A03">
        <w:rPr>
          <w:rFonts w:ascii="ＭＳ 明朝" w:eastAsia="ＭＳ 明朝" w:hAnsi="ＭＳ 明朝"/>
          <w:color w:val="auto"/>
        </w:rPr>
        <w:t>、審判の方式による紛争解決方式(Non-adjudicative dispute settlement methods)を奨励</w:t>
      </w:r>
      <w:r w:rsidR="00B35A16" w:rsidRPr="00E61A03">
        <w:rPr>
          <w:rFonts w:ascii="ＭＳ 明朝" w:eastAsia="ＭＳ 明朝" w:hAnsi="ＭＳ 明朝" w:hint="eastAsia"/>
          <w:color w:val="auto"/>
          <w:lang w:eastAsia="ja-JP"/>
        </w:rPr>
        <w:t>しようとしている</w:t>
      </w:r>
      <w:r w:rsidRPr="00E61A03">
        <w:rPr>
          <w:rFonts w:ascii="ＭＳ 明朝" w:eastAsia="ＭＳ 明朝" w:hAnsi="ＭＳ 明朝"/>
          <w:color w:val="auto"/>
        </w:rPr>
        <w:t>。</w:t>
      </w:r>
      <w:r w:rsidRPr="00E61A03">
        <w:rPr>
          <w:rFonts w:ascii="ＭＳ 明朝" w:eastAsia="ＭＳ 明朝" w:hAnsi="ＭＳ 明朝"/>
          <w:color w:val="auto"/>
          <w:lang w:eastAsia="ja-JP"/>
        </w:rPr>
        <w:t>モデル法は、①紛争解決の費用及び時間の短縮、②取引当事者間の協力的な雰囲気の造成と維持、③紛争に対する柔軟</w:t>
      </w:r>
      <w:r w:rsidR="00B35A16" w:rsidRPr="00E61A03">
        <w:rPr>
          <w:rFonts w:ascii="ＭＳ 明朝" w:eastAsia="ＭＳ 明朝" w:hAnsi="ＭＳ 明朝" w:hint="eastAsia"/>
          <w:color w:val="auto"/>
          <w:lang w:eastAsia="ja-JP"/>
        </w:rPr>
        <w:t>に対応できる</w:t>
      </w:r>
      <w:r w:rsidRPr="00E61A03">
        <w:rPr>
          <w:rFonts w:ascii="ＭＳ 明朝" w:eastAsia="ＭＳ 明朝" w:hAnsi="ＭＳ 明朝"/>
          <w:color w:val="auto"/>
          <w:lang w:eastAsia="ja-JP"/>
        </w:rPr>
        <w:t>解決</w:t>
      </w:r>
      <w:r w:rsidR="00B35A16" w:rsidRPr="00E61A03">
        <w:rPr>
          <w:rFonts w:ascii="Malgun Gothic" w:eastAsia="游明朝" w:hAnsi="Malgun Gothic" w:cs="Malgun Gothic" w:hint="eastAsia"/>
          <w:color w:val="auto"/>
          <w:lang w:eastAsia="ja-JP"/>
        </w:rPr>
        <w:t>策</w:t>
      </w:r>
      <w:r w:rsidRPr="00E61A03">
        <w:rPr>
          <w:rFonts w:ascii="ＭＳ 明朝" w:eastAsia="ＭＳ 明朝" w:hAnsi="ＭＳ 明朝"/>
          <w:color w:val="auto"/>
          <w:lang w:eastAsia="ja-JP"/>
        </w:rPr>
        <w:t>、④</w:t>
      </w:r>
      <w:r w:rsidR="00B35A16" w:rsidRPr="00E61A03">
        <w:rPr>
          <w:rFonts w:ascii="ＭＳ 明朝" w:eastAsia="ＭＳ 明朝" w:hAnsi="ＭＳ 明朝" w:hint="eastAsia"/>
          <w:color w:val="auto"/>
          <w:lang w:eastAsia="ja-JP"/>
        </w:rPr>
        <w:t>追加</w:t>
      </w:r>
      <w:r w:rsidRPr="00E61A03">
        <w:rPr>
          <w:rFonts w:ascii="ＭＳ 明朝" w:eastAsia="ＭＳ 明朝" w:hAnsi="ＭＳ 明朝"/>
          <w:color w:val="auto"/>
          <w:lang w:eastAsia="ja-JP"/>
        </w:rPr>
        <w:t>紛争の防止、⑤国際貿易に対する確実性の付与を目的としている。条約に加入していない国は、優先的に調停モデル法を基準に自国の調停制度を整備する</w:t>
      </w:r>
      <w:r w:rsidR="00B35A16"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予想される。</w:t>
      </w:r>
      <w:r w:rsidRPr="00E61A03">
        <w:rPr>
          <w:rFonts w:ascii="ＭＳ 明朝" w:eastAsia="ＭＳ 明朝" w:hAnsi="ＭＳ 明朝"/>
          <w:color w:val="auto"/>
          <w:shd w:val="clear" w:color="000000" w:fill="auto"/>
          <w:lang w:eastAsia="ja-JP"/>
        </w:rPr>
        <w:t>これを根拠に、この報告書は、</w:t>
      </w:r>
      <w:r w:rsidR="007220A6" w:rsidRPr="00E61A03">
        <w:rPr>
          <w:rFonts w:ascii="ＭＳ 明朝" w:eastAsia="游明朝" w:hAnsi="ＭＳ 明朝" w:hint="eastAsia"/>
          <w:color w:val="auto"/>
          <w:shd w:val="clear" w:color="000000" w:fill="auto"/>
          <w:lang w:eastAsia="ja-JP"/>
        </w:rPr>
        <w:t>この機会に</w:t>
      </w:r>
      <w:r w:rsidRPr="00E61A03">
        <w:rPr>
          <w:rFonts w:ascii="ＭＳ 明朝" w:eastAsia="ＭＳ 明朝" w:hAnsi="ＭＳ 明朝"/>
          <w:color w:val="auto"/>
          <w:shd w:val="clear" w:color="000000" w:fill="auto"/>
          <w:lang w:eastAsia="ja-JP"/>
        </w:rPr>
        <w:t>シンガポール条約履行法の制定にとどまらず、韓国の調停手続を大幅に整備</w:t>
      </w:r>
      <w:r w:rsidR="00B35A16" w:rsidRPr="00E61A03">
        <w:rPr>
          <w:rFonts w:ascii="ＭＳ 明朝" w:eastAsia="ＭＳ 明朝" w:hAnsi="ＭＳ 明朝" w:hint="eastAsia"/>
          <w:color w:val="auto"/>
          <w:shd w:val="clear" w:color="000000" w:fill="auto"/>
          <w:lang w:eastAsia="ja-JP"/>
        </w:rPr>
        <w:t>すること</w:t>
      </w:r>
      <w:r w:rsidR="007220A6" w:rsidRPr="00E61A03">
        <w:rPr>
          <w:rFonts w:ascii="ＭＳ 明朝" w:eastAsia="ＭＳ 明朝" w:hAnsi="ＭＳ 明朝" w:hint="eastAsia"/>
          <w:color w:val="auto"/>
          <w:shd w:val="clear" w:color="000000" w:fill="auto"/>
          <w:lang w:eastAsia="ja-JP"/>
        </w:rPr>
        <w:t>主張している</w:t>
      </w:r>
      <w:r w:rsidRPr="00E61A03">
        <w:rPr>
          <w:rFonts w:ascii="ＭＳ 明朝" w:eastAsia="ＭＳ 明朝" w:hAnsi="ＭＳ 明朝"/>
          <w:color w:val="auto"/>
          <w:shd w:val="clear" w:color="000000" w:fill="auto"/>
          <w:lang w:eastAsia="ja-JP"/>
        </w:rPr>
        <w:t>。</w:t>
      </w:r>
    </w:p>
    <w:p w14:paraId="6A32ACE4" w14:textId="060A532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シンガポール条約が機能するようになると、</w:t>
      </w:r>
      <w:r w:rsidR="007220A6" w:rsidRPr="00E61A03">
        <w:rPr>
          <w:rFonts w:ascii="ＭＳ 明朝" w:eastAsia="ＭＳ 明朝" w:hAnsi="ＭＳ 明朝" w:hint="eastAsia"/>
          <w:color w:val="auto"/>
          <w:lang w:eastAsia="ja-JP"/>
        </w:rPr>
        <w:t>韓国</w:t>
      </w:r>
      <w:r w:rsidRPr="00E61A03">
        <w:rPr>
          <w:rFonts w:ascii="ＭＳ 明朝" w:eastAsia="ＭＳ 明朝" w:hAnsi="ＭＳ 明朝"/>
          <w:color w:val="auto"/>
          <w:lang w:eastAsia="ja-JP"/>
        </w:rPr>
        <w:t>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手続が整備</w:t>
      </w:r>
      <w:r w:rsidR="007220A6" w:rsidRPr="00E61A03">
        <w:rPr>
          <w:rFonts w:ascii="ＭＳ 明朝" w:eastAsia="ＭＳ 明朝" w:hAnsi="ＭＳ 明朝" w:hint="eastAsia"/>
          <w:color w:val="auto"/>
          <w:lang w:eastAsia="ja-JP"/>
        </w:rPr>
        <w:t>されていない場合に</w:t>
      </w:r>
      <w:r w:rsidRPr="00E61A03">
        <w:rPr>
          <w:rFonts w:ascii="ＭＳ 明朝" w:eastAsia="ＭＳ 明朝" w:hAnsi="ＭＳ 明朝"/>
          <w:color w:val="auto"/>
          <w:lang w:eastAsia="ja-JP"/>
        </w:rPr>
        <w:t>も、外国で</w:t>
      </w:r>
      <w:r w:rsidR="002D3E8F" w:rsidRPr="00E61A03">
        <w:rPr>
          <w:rFonts w:ascii="ＭＳ 明朝" w:eastAsia="ＭＳ 明朝" w:hAnsi="ＭＳ 明朝" w:hint="eastAsia"/>
          <w:color w:val="auto"/>
          <w:lang w:eastAsia="ja-JP"/>
        </w:rPr>
        <w:t>進行した</w:t>
      </w:r>
      <w:r w:rsidRPr="00E61A03">
        <w:rPr>
          <w:rFonts w:ascii="ＭＳ 明朝" w:eastAsia="ＭＳ 明朝" w:hAnsi="ＭＳ 明朝"/>
          <w:color w:val="auto"/>
          <w:lang w:eastAsia="ja-JP"/>
        </w:rPr>
        <w:t>民間型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の結果を国内で執行することができるようになり、国内で</w:t>
      </w:r>
      <w:r w:rsidR="002D3E8F" w:rsidRPr="00E61A03">
        <w:rPr>
          <w:rFonts w:ascii="ＭＳ 明朝" w:eastAsia="ＭＳ 明朝" w:hAnsi="ＭＳ 明朝" w:hint="eastAsia"/>
          <w:color w:val="auto"/>
          <w:lang w:eastAsia="ja-JP"/>
        </w:rPr>
        <w:t>進行した</w:t>
      </w:r>
      <w:r w:rsidRPr="00E61A03">
        <w:rPr>
          <w:rFonts w:ascii="ＭＳ 明朝" w:eastAsia="ＭＳ 明朝" w:hAnsi="ＭＳ 明朝"/>
          <w:color w:val="auto"/>
          <w:lang w:eastAsia="ja-JP"/>
        </w:rPr>
        <w:t>民間型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も外国で執行することができるようになる。したがって、シンガポール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を批准する前に、</w:t>
      </w:r>
      <w:r w:rsidR="002D3E8F" w:rsidRPr="00E61A03">
        <w:rPr>
          <w:rFonts w:ascii="ＭＳ 明朝" w:eastAsia="ＭＳ 明朝" w:hAnsi="ＭＳ 明朝" w:hint="eastAsia"/>
          <w:color w:val="auto"/>
          <w:lang w:eastAsia="ja-JP"/>
        </w:rPr>
        <w:t>韓国では</w:t>
      </w:r>
      <w:r w:rsidRPr="00E61A03">
        <w:rPr>
          <w:rFonts w:ascii="ＭＳ 明朝" w:eastAsia="ＭＳ 明朝" w:hAnsi="ＭＳ 明朝"/>
          <w:color w:val="auto"/>
          <w:lang w:eastAsia="ja-JP"/>
        </w:rPr>
        <w:t>裁判所</w:t>
      </w:r>
      <w:r w:rsidR="002D3E8F"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各種行政機関又は団体などによる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が</w:t>
      </w:r>
      <w:r w:rsidR="002D3E8F" w:rsidRPr="00E61A03">
        <w:rPr>
          <w:rFonts w:ascii="ＭＳ 明朝" w:eastAsia="ＭＳ 明朝" w:hAnsi="ＭＳ 明朝" w:hint="eastAsia"/>
          <w:color w:val="auto"/>
          <w:lang w:eastAsia="ja-JP"/>
        </w:rPr>
        <w:t>主流となって</w:t>
      </w:r>
      <w:r w:rsidRPr="00E61A03">
        <w:rPr>
          <w:rFonts w:ascii="ＭＳ 明朝" w:eastAsia="ＭＳ 明朝" w:hAnsi="ＭＳ 明朝"/>
          <w:color w:val="auto"/>
          <w:lang w:eastAsia="ja-JP"/>
        </w:rPr>
        <w:t>いる状況</w:t>
      </w:r>
      <w:r w:rsidR="002D3E8F" w:rsidRPr="00E61A03">
        <w:rPr>
          <w:rFonts w:ascii="ＭＳ 明朝" w:eastAsia="ＭＳ 明朝" w:hAnsi="ＭＳ 明朝" w:hint="eastAsia"/>
          <w:color w:val="auto"/>
          <w:lang w:eastAsia="ja-JP"/>
        </w:rPr>
        <w:t>であり、そ</w:t>
      </w:r>
      <w:r w:rsidRPr="00E61A03">
        <w:rPr>
          <w:rFonts w:ascii="ＭＳ 明朝" w:eastAsia="ＭＳ 明朝" w:hAnsi="ＭＳ 明朝"/>
          <w:color w:val="auto"/>
          <w:lang w:eastAsia="ja-JP"/>
        </w:rPr>
        <w:t>の問題点を検討し、</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の適用対象から行政型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を除外するか、シンガポール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の主な対象となる民間型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をどのような方法で活性化し、集中的に支援するかについて、立法を含め、国会</w:t>
      </w:r>
      <w:r w:rsidR="002D3E8F" w:rsidRPr="00E61A03">
        <w:rPr>
          <w:rFonts w:ascii="ＭＳ 明朝" w:eastAsia="ＭＳ 明朝" w:hAnsi="ＭＳ 明朝" w:hint="eastAsia"/>
          <w:color w:val="auto"/>
          <w:lang w:eastAsia="ja-JP"/>
        </w:rPr>
        <w:t>レベルで</w:t>
      </w:r>
      <w:r w:rsidRPr="00E61A03">
        <w:rPr>
          <w:rFonts w:ascii="ＭＳ 明朝" w:eastAsia="ＭＳ 明朝" w:hAnsi="ＭＳ 明朝"/>
          <w:color w:val="auto"/>
          <w:lang w:eastAsia="ja-JP"/>
        </w:rPr>
        <w:t>対策</w:t>
      </w:r>
      <w:r w:rsidR="002D3E8F" w:rsidRPr="00E61A03">
        <w:rPr>
          <w:rFonts w:ascii="ＭＳ 明朝" w:eastAsia="ＭＳ 明朝" w:hAnsi="ＭＳ 明朝" w:hint="eastAsia"/>
          <w:color w:val="auto"/>
          <w:lang w:eastAsia="ja-JP"/>
        </w:rPr>
        <w:t>を設けること</w:t>
      </w:r>
      <w:r w:rsidRPr="00E61A03">
        <w:rPr>
          <w:rFonts w:ascii="ＭＳ 明朝" w:eastAsia="ＭＳ 明朝" w:hAnsi="ＭＳ 明朝"/>
          <w:color w:val="auto"/>
          <w:lang w:eastAsia="ja-JP"/>
        </w:rPr>
        <w:t xml:space="preserve">が急務である。 </w:t>
      </w:r>
    </w:p>
    <w:p w14:paraId="351F9280" w14:textId="1896FD6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w:t>
      </w:r>
      <w:r w:rsidR="002D3E8F" w:rsidRPr="00E61A03">
        <w:rPr>
          <w:rFonts w:ascii="ＭＳ 明朝" w:eastAsia="ＭＳ 明朝" w:hAnsi="ＭＳ 明朝" w:hint="eastAsia"/>
          <w:color w:val="auto"/>
          <w:lang w:eastAsia="ja-JP"/>
        </w:rPr>
        <w:t>において</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手続を通じて成立した当事者間の合意に執行力を付与する条項</w:t>
      </w:r>
      <w:r w:rsidRPr="00E61A03">
        <w:rPr>
          <w:rFonts w:ascii="ＭＳ 明朝" w:eastAsia="ＭＳ 明朝" w:hAnsi="ＭＳ 明朝"/>
          <w:color w:val="auto"/>
          <w:lang w:eastAsia="ja-JP"/>
        </w:rPr>
        <w:t>は、</w:t>
      </w:r>
      <w:r w:rsidRPr="0009391B">
        <w:rPr>
          <w:rFonts w:ascii="ＭＳ 明朝" w:eastAsia="ＭＳ 明朝" w:hAnsi="ＭＳ 明朝"/>
          <w:b/>
          <w:bCs/>
          <w:color w:val="auto"/>
          <w:u w:val="single"/>
          <w:lang w:eastAsia="ja-JP"/>
        </w:rPr>
        <w:t>韓国の現行民事訴訟法、民事執行法の体系と合致しないため、別途に新たな規定を設ける必要</w:t>
      </w:r>
      <w:r w:rsidRPr="00E61A03">
        <w:rPr>
          <w:rFonts w:ascii="ＭＳ 明朝" w:eastAsia="ＭＳ 明朝" w:hAnsi="ＭＳ 明朝"/>
          <w:color w:val="auto"/>
          <w:lang w:eastAsia="ja-JP"/>
        </w:rPr>
        <w:t xml:space="preserve">がある。 </w:t>
      </w:r>
    </w:p>
    <w:p w14:paraId="17441304" w14:textId="7649DF95"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国際商事紛争に関する外国の調停手続を通じて成立した当事者間の合意を執行する部分</w:t>
      </w:r>
      <w:r w:rsidR="009F1C8D" w:rsidRPr="00E61A03">
        <w:rPr>
          <w:rFonts w:ascii="ＭＳ 明朝" w:eastAsia="ＭＳ 明朝" w:hAnsi="ＭＳ 明朝" w:hint="eastAsia"/>
          <w:color w:val="auto"/>
          <w:lang w:eastAsia="ja-JP"/>
        </w:rPr>
        <w:t>に対してのみ</w:t>
      </w:r>
      <w:r w:rsidRPr="00E61A03">
        <w:rPr>
          <w:rFonts w:ascii="ＭＳ 明朝" w:eastAsia="ＭＳ 明朝" w:hAnsi="ＭＳ 明朝"/>
          <w:color w:val="auto"/>
          <w:lang w:eastAsia="ja-JP"/>
        </w:rPr>
        <w:t>適用される法制を</w:t>
      </w:r>
      <w:r w:rsidR="009F1C8D" w:rsidRPr="00E61A03">
        <w:rPr>
          <w:rFonts w:ascii="ＭＳ 明朝" w:eastAsia="ＭＳ 明朝" w:hAnsi="ＭＳ 明朝" w:hint="eastAsia"/>
          <w:color w:val="auto"/>
          <w:lang w:eastAsia="ja-JP"/>
        </w:rPr>
        <w:t>制定する</w:t>
      </w:r>
      <w:r w:rsidRPr="00E61A03">
        <w:rPr>
          <w:rFonts w:ascii="ＭＳ 明朝" w:eastAsia="ＭＳ 明朝" w:hAnsi="ＭＳ 明朝"/>
          <w:color w:val="auto"/>
          <w:lang w:eastAsia="ja-JP"/>
        </w:rPr>
        <w:t>ことは、</w:t>
      </w:r>
      <w:r w:rsidR="0005104C">
        <w:rPr>
          <w:rFonts w:ascii="ＭＳ 明朝" w:eastAsia="ＭＳ 明朝" w:hAnsi="ＭＳ 明朝" w:hint="eastAsia"/>
          <w:color w:val="auto"/>
          <w:lang w:eastAsia="ja-JP"/>
        </w:rPr>
        <w:t>不完全な</w:t>
      </w:r>
      <w:r w:rsidRPr="00E61A03">
        <w:rPr>
          <w:rFonts w:ascii="ＭＳ 明朝" w:eastAsia="ＭＳ 明朝" w:hAnsi="ＭＳ 明朝"/>
          <w:color w:val="auto"/>
          <w:lang w:eastAsia="ja-JP"/>
        </w:rPr>
        <w:t>対策に過ぎない。シンガポール条約と</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モデル法が目指すより大きな目標が、世界の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制度の標準を設け、当事国が標準に合う方向に</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制度を改善し、</w:t>
      </w:r>
      <w:r w:rsidR="009F1C8D" w:rsidRPr="00E61A03">
        <w:rPr>
          <w:rFonts w:ascii="ＭＳ 明朝" w:eastAsia="ＭＳ 明朝" w:hAnsi="ＭＳ 明朝" w:hint="eastAsia"/>
          <w:color w:val="auto"/>
          <w:lang w:eastAsia="ja-JP"/>
        </w:rPr>
        <w:t>ある</w:t>
      </w:r>
      <w:r w:rsidRPr="00E61A03">
        <w:rPr>
          <w:rFonts w:ascii="ＭＳ 明朝" w:eastAsia="ＭＳ 明朝" w:hAnsi="ＭＳ 明朝"/>
          <w:color w:val="auto"/>
          <w:lang w:eastAsia="ja-JP"/>
        </w:rPr>
        <w:t>国で</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手続を通じて紛争を解決した</w:t>
      </w:r>
      <w:r w:rsidR="009F1C8D" w:rsidRPr="00E61A03">
        <w:rPr>
          <w:rFonts w:ascii="ＭＳ 明朝" w:eastAsia="ＭＳ 明朝" w:hAnsi="ＭＳ 明朝" w:hint="eastAsia"/>
          <w:color w:val="auto"/>
          <w:lang w:eastAsia="ja-JP"/>
        </w:rPr>
        <w:t>場合</w:t>
      </w:r>
      <w:r w:rsidRPr="00E61A03">
        <w:rPr>
          <w:rFonts w:ascii="ＭＳ 明朝" w:eastAsia="ＭＳ 明朝" w:hAnsi="ＭＳ 明朝"/>
          <w:color w:val="auto"/>
          <w:lang w:eastAsia="ja-JP"/>
        </w:rPr>
        <w:t>、世界各国が協力してその結果を尊重して</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手続を発展させることにあるからである。</w:t>
      </w:r>
    </w:p>
    <w:p w14:paraId="299A441D" w14:textId="043DF51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この報告書は、シンガポール条約にも対応し、</w:t>
      </w:r>
      <w:r w:rsidR="009F1C8D" w:rsidRPr="00E61A03">
        <w:rPr>
          <w:rFonts w:ascii="ＭＳ 明朝" w:eastAsia="ＭＳ 明朝" w:hAnsi="ＭＳ 明朝" w:hint="eastAsia"/>
          <w:color w:val="auto"/>
          <w:lang w:eastAsia="ja-JP"/>
        </w:rPr>
        <w:t>韓国</w:t>
      </w:r>
      <w:r w:rsidRPr="00E61A03">
        <w:rPr>
          <w:rFonts w:ascii="ＭＳ 明朝" w:eastAsia="ＭＳ 明朝" w:hAnsi="ＭＳ 明朝"/>
          <w:color w:val="auto"/>
          <w:lang w:eastAsia="ja-JP"/>
        </w:rPr>
        <w:t>の調停制度の発展にも必要な制度</w:t>
      </w:r>
      <w:r w:rsidR="009F1C8D"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先行</w:t>
      </w:r>
      <w:r w:rsidR="009F1C8D" w:rsidRPr="00E61A03">
        <w:rPr>
          <w:rFonts w:ascii="ＭＳ 明朝" w:eastAsia="ＭＳ 明朝" w:hAnsi="ＭＳ 明朝" w:hint="eastAsia"/>
          <w:color w:val="auto"/>
          <w:lang w:eastAsia="ja-JP"/>
        </w:rPr>
        <w:t>すべき制度を先に</w:t>
      </w:r>
      <w:r w:rsidRPr="00E61A03">
        <w:rPr>
          <w:rFonts w:ascii="ＭＳ 明朝" w:eastAsia="ＭＳ 明朝" w:hAnsi="ＭＳ 明朝"/>
          <w:color w:val="auto"/>
          <w:lang w:eastAsia="ja-JP"/>
        </w:rPr>
        <w:t>整備し、その後、順次的かつ累積的な方法で制度を整備する方式で、以下のような立法を行うことを主張する。</w:t>
      </w:r>
      <w:r w:rsidRPr="0009391B">
        <w:rPr>
          <w:rFonts w:ascii="ＭＳ 明朝" w:eastAsia="ＭＳ 明朝" w:hAnsi="ＭＳ 明朝"/>
          <w:b/>
          <w:bCs/>
          <w:color w:val="auto"/>
          <w:u w:val="single"/>
          <w:lang w:eastAsia="ja-JP"/>
        </w:rPr>
        <w:t>(1)</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手続を通じて成立した当事者間の合意に対する具体的な執行関連法(案)</w:t>
      </w:r>
      <w:r w:rsidRPr="00E61A03">
        <w:rPr>
          <w:rFonts w:ascii="ＭＳ 明朝" w:eastAsia="ＭＳ 明朝" w:hAnsi="ＭＳ 明朝"/>
          <w:color w:val="auto"/>
          <w:lang w:eastAsia="ja-JP"/>
        </w:rPr>
        <w:t>、(2)</w:t>
      </w:r>
      <w:r w:rsidR="009F1C8D"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仮称</w:t>
      </w:r>
      <w:r w:rsidR="009F1C8D" w:rsidRPr="00E61A03">
        <w:rPr>
          <w:rFonts w:ascii="ＭＳ 明朝" w:eastAsia="ＭＳ 明朝" w:hAnsi="ＭＳ 明朝" w:hint="eastAsia"/>
          <w:color w:val="auto"/>
          <w:lang w:eastAsia="ja-JP"/>
        </w:rPr>
        <w:t>）</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手続の利用促進と</w:t>
      </w:r>
      <w:r w:rsidRPr="0009391B">
        <w:rPr>
          <w:rFonts w:ascii="ＭＳ 明朝" w:eastAsia="ＭＳ 明朝" w:hAnsi="ＭＳ 明朝"/>
          <w:b/>
          <w:bCs/>
          <w:color w:val="auto"/>
          <w:u w:val="single"/>
          <w:lang w:eastAsia="ja-JP"/>
        </w:rPr>
        <w:t>先進</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プラットフォーム構築支援のための法(案)、</w:t>
      </w:r>
      <w:r w:rsidRPr="00E61A03">
        <w:rPr>
          <w:rFonts w:ascii="ＭＳ 明朝" w:eastAsia="ＭＳ 明朝" w:hAnsi="ＭＳ 明朝"/>
          <w:color w:val="auto"/>
          <w:lang w:eastAsia="ja-JP"/>
        </w:rPr>
        <w:t>(3)</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手続基本法(案</w:t>
      </w:r>
      <w:r w:rsidRPr="00E61A03">
        <w:rPr>
          <w:rFonts w:ascii="ＭＳ 明朝" w:eastAsia="ＭＳ 明朝" w:hAnsi="ＭＳ 明朝"/>
          <w:color w:val="auto"/>
          <w:lang w:eastAsia="ja-JP"/>
        </w:rPr>
        <w:t>)、(4)</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人模範行為準則(案</w:t>
      </w:r>
      <w:r w:rsidRPr="00E61A03">
        <w:rPr>
          <w:rFonts w:ascii="ＭＳ 明朝" w:eastAsia="ＭＳ 明朝" w:hAnsi="ＭＳ 明朝"/>
          <w:color w:val="auto"/>
          <w:lang w:eastAsia="ja-JP"/>
        </w:rPr>
        <w:t>)、(5)</w:t>
      </w:r>
      <w:r w:rsidR="00F46336" w:rsidRPr="0009391B">
        <w:rPr>
          <w:rFonts w:ascii="ＭＳ 明朝" w:eastAsia="ＭＳ 明朝" w:hAnsi="ＭＳ 明朝"/>
          <w:b/>
          <w:bCs/>
          <w:color w:val="auto"/>
          <w:u w:val="single"/>
          <w:lang w:eastAsia="ja-JP"/>
        </w:rPr>
        <w:t>調停</w:t>
      </w:r>
      <w:r w:rsidRPr="0009391B">
        <w:rPr>
          <w:rFonts w:ascii="ＭＳ 明朝" w:eastAsia="ＭＳ 明朝" w:hAnsi="ＭＳ 明朝"/>
          <w:b/>
          <w:bCs/>
          <w:color w:val="auto"/>
          <w:u w:val="single"/>
          <w:lang w:eastAsia="ja-JP"/>
        </w:rPr>
        <w:t>人教育案及び詳細教育内容(案)</w:t>
      </w:r>
      <w:r w:rsidRPr="00E61A03">
        <w:rPr>
          <w:rFonts w:ascii="ＭＳ 明朝" w:eastAsia="ＭＳ 明朝" w:hAnsi="ＭＳ 明朝"/>
          <w:color w:val="auto"/>
          <w:lang w:eastAsia="ja-JP"/>
        </w:rPr>
        <w:t>を順次整備していこうというものである。</w:t>
      </w:r>
    </w:p>
    <w:p w14:paraId="1E33E733" w14:textId="77777777" w:rsidR="00871027" w:rsidRPr="00E61A03" w:rsidRDefault="00871027">
      <w:pPr>
        <w:pStyle w:val="a3"/>
        <w:ind w:firstLine="200"/>
        <w:rPr>
          <w:rFonts w:ascii="ＭＳ 明朝" w:eastAsia="ＭＳ 明朝" w:hAnsi="ＭＳ 明朝"/>
          <w:color w:val="auto"/>
          <w:lang w:eastAsia="ja-JP"/>
        </w:rPr>
      </w:pPr>
    </w:p>
    <w:p w14:paraId="48396120" w14:textId="710C246E" w:rsidR="00871027" w:rsidRPr="00E61A03" w:rsidRDefault="005D25E1">
      <w:pPr>
        <w:pStyle w:val="a3"/>
        <w:ind w:firstLine="200"/>
        <w:rPr>
          <w:rFonts w:ascii="ＭＳ 明朝" w:eastAsia="ＭＳ 明朝" w:hAnsi="ＭＳ 明朝"/>
          <w:color w:val="auto"/>
        </w:rPr>
      </w:pPr>
      <w:r w:rsidRPr="00E61A03">
        <w:rPr>
          <w:rFonts w:ascii="ＭＳ 明朝" w:eastAsia="ＭＳ 明朝" w:hAnsi="ＭＳ 明朝"/>
          <w:color w:val="auto"/>
          <w:sz w:val="22"/>
        </w:rPr>
        <w:t>6.韓国</w:t>
      </w:r>
      <w:r w:rsidR="00F46336" w:rsidRPr="00E61A03">
        <w:rPr>
          <w:rFonts w:ascii="ＭＳ 明朝" w:eastAsia="ＭＳ 明朝" w:hAnsi="ＭＳ 明朝"/>
          <w:color w:val="auto"/>
          <w:sz w:val="22"/>
        </w:rPr>
        <w:t>調停</w:t>
      </w:r>
      <w:r w:rsidRPr="00E61A03">
        <w:rPr>
          <w:rFonts w:ascii="ＭＳ 明朝" w:eastAsia="ＭＳ 明朝" w:hAnsi="ＭＳ 明朝"/>
          <w:color w:val="auto"/>
          <w:sz w:val="22"/>
        </w:rPr>
        <w:t>学会</w:t>
      </w:r>
      <w:r w:rsidRPr="00E61A03">
        <w:rPr>
          <w:rFonts w:ascii="ＭＳ 明朝" w:eastAsia="ＭＳ 明朝" w:hAnsi="ＭＳ 明朝"/>
          <w:color w:val="auto"/>
          <w:vertAlign w:val="superscript"/>
        </w:rPr>
        <w:footnoteReference w:id="22"/>
      </w:r>
    </w:p>
    <w:p w14:paraId="5C4FDB0B" w14:textId="62D38B5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rPr>
        <w:t>韓国調停学会は、代替的紛争解決方式(Alternative Dispute Resolution)の一つである「調停(Mediation)」制度を研究し、その改善・発展に寄与</w:t>
      </w:r>
      <w:r w:rsidR="0072202E" w:rsidRPr="00E61A03">
        <w:rPr>
          <w:rFonts w:ascii="ＭＳ 明朝" w:eastAsia="ＭＳ 明朝" w:hAnsi="ＭＳ 明朝" w:hint="eastAsia"/>
          <w:color w:val="auto"/>
          <w:lang w:eastAsia="ja-JP"/>
        </w:rPr>
        <w:t>することを目的</w:t>
      </w:r>
      <w:r w:rsidRPr="00E61A03">
        <w:rPr>
          <w:rFonts w:ascii="ＭＳ 明朝" w:eastAsia="ＭＳ 明朝" w:hAnsi="ＭＳ 明朝"/>
          <w:color w:val="auto"/>
        </w:rPr>
        <w:t>と</w:t>
      </w:r>
      <w:r w:rsidR="0072202E" w:rsidRPr="00E61A03">
        <w:rPr>
          <w:rFonts w:ascii="ＭＳ 明朝" w:eastAsia="ＭＳ 明朝" w:hAnsi="ＭＳ 明朝" w:hint="eastAsia"/>
          <w:color w:val="auto"/>
          <w:lang w:eastAsia="ja-JP"/>
        </w:rPr>
        <w:t>して</w:t>
      </w:r>
      <w:r w:rsidRPr="00E61A03">
        <w:rPr>
          <w:rFonts w:ascii="ＭＳ 明朝" w:eastAsia="ＭＳ 明朝" w:hAnsi="ＭＳ 明朝"/>
          <w:color w:val="auto"/>
        </w:rPr>
        <w:t>2009年9月に創設された。学会は、学術大会の開催、調停専門家基本課程及び</w:t>
      </w:r>
      <w:r w:rsidR="0072202E" w:rsidRPr="00E61A03">
        <w:rPr>
          <w:rFonts w:ascii="ＭＳ 明朝" w:eastAsia="ＭＳ 明朝" w:hAnsi="ＭＳ 明朝" w:hint="eastAsia"/>
          <w:color w:val="auto"/>
        </w:rPr>
        <w:t>上級</w:t>
      </w:r>
      <w:r w:rsidRPr="00E61A03">
        <w:rPr>
          <w:rFonts w:ascii="ＭＳ 明朝" w:eastAsia="ＭＳ 明朝" w:hAnsi="ＭＳ 明朝"/>
          <w:color w:val="auto"/>
        </w:rPr>
        <w:t>課程の教育実施、</w:t>
      </w:r>
      <w:r w:rsidRPr="0009391B">
        <w:rPr>
          <w:rFonts w:ascii="ＭＳ 明朝" w:eastAsia="ＭＳ 明朝" w:hAnsi="ＭＳ 明朝"/>
          <w:b/>
          <w:bCs/>
          <w:color w:val="auto"/>
          <w:u w:val="single"/>
        </w:rPr>
        <w:t>学術誌「紛争解決」</w:t>
      </w:r>
      <w:r w:rsidRPr="00E61A03">
        <w:rPr>
          <w:rFonts w:ascii="ＭＳ 明朝" w:eastAsia="ＭＳ 明朝" w:hAnsi="ＭＳ 明朝"/>
          <w:color w:val="auto"/>
        </w:rPr>
        <w:t>と英文「Asia Pacific Mediation Journal」の発行業務を行っている。</w:t>
      </w:r>
      <w:r w:rsidRPr="00E61A03">
        <w:rPr>
          <w:rFonts w:ascii="ＭＳ 明朝" w:eastAsia="ＭＳ 明朝" w:hAnsi="ＭＳ 明朝"/>
          <w:color w:val="auto"/>
          <w:lang w:eastAsia="ja-JP"/>
        </w:rPr>
        <w:t>同時に、韓国調停学会はシンガポール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 xml:space="preserve">の施行に関する研究を集中的に行っている。 </w:t>
      </w:r>
    </w:p>
    <w:p w14:paraId="7E932DB4" w14:textId="6E808662" w:rsidR="00871027" w:rsidRPr="00E61A03" w:rsidRDefault="0072202E">
      <w:pPr>
        <w:pStyle w:val="a3"/>
        <w:ind w:firstLine="200"/>
        <w:rPr>
          <w:rFonts w:ascii="ＭＳ 明朝" w:eastAsia="ＭＳ 明朝" w:hAnsi="ＭＳ 明朝"/>
          <w:color w:val="auto"/>
          <w:lang w:eastAsia="ja-JP"/>
        </w:rPr>
      </w:pPr>
      <w:r w:rsidRPr="00E61A03">
        <w:rPr>
          <w:rFonts w:ascii="ＭＳ 明朝" w:eastAsia="ＭＳ 明朝" w:hAnsi="ＭＳ 明朝" w:hint="eastAsia"/>
          <w:color w:val="auto"/>
          <w:lang w:eastAsia="ja-JP"/>
        </w:rPr>
        <w:t>さらに、</w:t>
      </w:r>
      <w:r w:rsidRPr="00E61A03">
        <w:rPr>
          <w:rFonts w:ascii="ＭＳ 明朝" w:eastAsia="ＭＳ 明朝" w:hAnsi="ＭＳ 明朝"/>
          <w:color w:val="auto"/>
          <w:lang w:eastAsia="ja-JP"/>
        </w:rPr>
        <w:t>学会は、調停が「代替的」であることを超えて「原則的」な紛争解決方式(Appropriate Dispute Resolution)として機能し、「良い調停」を実現する「良い調停人」の養成のための努力をしている。</w:t>
      </w:r>
      <w:r w:rsidRPr="00E61A03">
        <w:rPr>
          <w:rFonts w:ascii="ＭＳ 明朝" w:eastAsia="ＭＳ 明朝" w:hAnsi="ＭＳ 明朝" w:hint="eastAsia"/>
          <w:color w:val="auto"/>
          <w:lang w:eastAsia="ja-JP"/>
        </w:rPr>
        <w:t>学会は</w:t>
      </w:r>
      <w:r w:rsidRPr="00E61A03">
        <w:rPr>
          <w:rFonts w:ascii="ＭＳ 明朝" w:eastAsia="ＭＳ 明朝" w:hAnsi="ＭＳ 明朝"/>
          <w:color w:val="auto"/>
          <w:lang w:eastAsia="ja-JP"/>
        </w:rPr>
        <w:t>調停を社会統合</w:t>
      </w:r>
      <w:r w:rsidRPr="00E61A03">
        <w:rPr>
          <w:rFonts w:ascii="ＭＳ 明朝" w:eastAsia="ＭＳ 明朝" w:hAnsi="ＭＳ 明朝" w:hint="eastAsia"/>
          <w:color w:val="auto"/>
          <w:lang w:eastAsia="ja-JP"/>
        </w:rPr>
        <w:t>及び</w:t>
      </w:r>
      <w:r w:rsidRPr="00E61A03">
        <w:rPr>
          <w:rFonts w:ascii="ＭＳ 明朝" w:eastAsia="ＭＳ 明朝" w:hAnsi="ＭＳ 明朝"/>
          <w:color w:val="auto"/>
          <w:lang w:eastAsia="ja-JP"/>
        </w:rPr>
        <w:t>民主主義を実現する一つの場として認識</w:t>
      </w:r>
      <w:r w:rsidRPr="00E61A03">
        <w:rPr>
          <w:rFonts w:ascii="ＭＳ 明朝" w:eastAsia="ＭＳ 明朝" w:hAnsi="ＭＳ 明朝" w:hint="eastAsia"/>
          <w:color w:val="auto"/>
          <w:lang w:eastAsia="ja-JP"/>
        </w:rPr>
        <w:t>している</w:t>
      </w:r>
      <w:r w:rsidRPr="00E61A03">
        <w:rPr>
          <w:rFonts w:ascii="ＭＳ 明朝" w:eastAsia="ＭＳ 明朝" w:hAnsi="ＭＳ 明朝"/>
          <w:color w:val="auto"/>
          <w:lang w:eastAsia="ja-JP"/>
        </w:rPr>
        <w:t>。</w:t>
      </w:r>
    </w:p>
    <w:p w14:paraId="6F4D4421" w14:textId="77777777" w:rsidR="00871027" w:rsidRPr="00E61A03" w:rsidRDefault="00871027">
      <w:pPr>
        <w:pStyle w:val="a3"/>
        <w:ind w:firstLine="200"/>
        <w:rPr>
          <w:rFonts w:ascii="ＭＳ 明朝" w:eastAsia="ＭＳ 明朝" w:hAnsi="ＭＳ 明朝"/>
          <w:color w:val="auto"/>
          <w:lang w:eastAsia="ja-JP"/>
        </w:rPr>
      </w:pPr>
    </w:p>
    <w:p w14:paraId="023B9C01" w14:textId="6944F8E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7.社団法人国際</w:t>
      </w:r>
      <w:r w:rsidR="00F46336" w:rsidRPr="00E61A03">
        <w:rPr>
          <w:rFonts w:ascii="ＭＳ 明朝" w:eastAsia="ＭＳ 明朝" w:hAnsi="ＭＳ 明朝"/>
          <w:color w:val="auto"/>
          <w:sz w:val="22"/>
          <w:lang w:eastAsia="ja-JP"/>
        </w:rPr>
        <w:t>調停</w:t>
      </w:r>
      <w:r w:rsidRPr="00E61A03">
        <w:rPr>
          <w:rFonts w:ascii="ＭＳ 明朝" w:eastAsia="ＭＳ 明朝" w:hAnsi="ＭＳ 明朝"/>
          <w:color w:val="auto"/>
          <w:sz w:val="22"/>
          <w:lang w:eastAsia="ja-JP"/>
        </w:rPr>
        <w:t>センター</w:t>
      </w:r>
      <w:r w:rsidRPr="00E61A03">
        <w:rPr>
          <w:rFonts w:ascii="ＭＳ 明朝" w:eastAsia="ＭＳ 明朝" w:hAnsi="ＭＳ 明朝"/>
          <w:color w:val="auto"/>
          <w:vertAlign w:val="superscript"/>
        </w:rPr>
        <w:footnoteReference w:id="23"/>
      </w:r>
    </w:p>
    <w:p w14:paraId="43DC8923" w14:textId="4F64A4A9" w:rsidR="00871027" w:rsidRPr="00E61A03" w:rsidRDefault="005D25E1" w:rsidP="0042024A">
      <w:pPr>
        <w:pStyle w:val="a3"/>
        <w:ind w:firstLine="200"/>
        <w:rPr>
          <w:rFonts w:ascii="ＭＳ 明朝" w:eastAsia="ＭＳ 明朝" w:hAnsi="ＭＳ 明朝"/>
          <w:color w:val="auto"/>
          <w:lang w:eastAsia="ja-JP"/>
        </w:rPr>
      </w:pPr>
      <w:r w:rsidRPr="00E61A03">
        <w:rPr>
          <w:rFonts w:ascii="ＭＳ 明朝" w:eastAsia="ＭＳ 明朝" w:hAnsi="ＭＳ 明朝"/>
          <w:color w:val="auto"/>
        </w:rPr>
        <w:t>2020年10月27日に発足した国際調停センター(KIMC</w:t>
      </w:r>
      <w:r w:rsidR="0042024A" w:rsidRPr="00E61A03">
        <w:rPr>
          <w:rFonts w:ascii="ＭＳ 明朝" w:eastAsia="ＭＳ 明朝" w:hAnsi="ＭＳ 明朝" w:hint="eastAsia"/>
          <w:color w:val="auto"/>
          <w:lang w:eastAsia="ja-JP"/>
        </w:rPr>
        <w:t>・</w:t>
      </w:r>
      <w:r w:rsidRPr="00E61A03">
        <w:rPr>
          <w:rFonts w:ascii="ＭＳ 明朝" w:eastAsia="ＭＳ 明朝" w:hAnsi="ＭＳ 明朝"/>
          <w:color w:val="auto"/>
        </w:rPr>
        <w:t xml:space="preserve">Korea International Mediation </w:t>
      </w:r>
      <w:r w:rsidRPr="00E61A03">
        <w:rPr>
          <w:rFonts w:ascii="ＭＳ 明朝" w:eastAsia="ＭＳ 明朝" w:hAnsi="ＭＳ 明朝"/>
          <w:color w:val="auto"/>
          <w:lang w:eastAsia="ja-JP"/>
        </w:rPr>
        <w:t>Centre)</w:t>
      </w:r>
      <w:r w:rsidR="0042024A" w:rsidRPr="00E61A03">
        <w:rPr>
          <w:rFonts w:ascii="ＭＳ 明朝" w:eastAsia="ＭＳ 明朝" w:hAnsi="ＭＳ 明朝" w:hint="eastAsia"/>
          <w:color w:val="auto"/>
          <w:lang w:eastAsia="ja-JP"/>
        </w:rPr>
        <w:t>に</w:t>
      </w:r>
      <w:r w:rsidRPr="00E61A03">
        <w:rPr>
          <w:rFonts w:ascii="ＭＳ 明朝" w:eastAsia="ＭＳ 明朝" w:hAnsi="ＭＳ 明朝"/>
          <w:color w:val="auto"/>
          <w:lang w:eastAsia="ja-JP"/>
        </w:rPr>
        <w:t>は、弁護士、国際法学者、元外交官、元官僚、ジャーナリストなど様々な分野で交渉と調停の経験と実績を積んだ専門家が参加している。調停センターの調停</w:t>
      </w:r>
      <w:r w:rsidR="0042024A"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は、個人</w:t>
      </w:r>
      <w:r w:rsidR="0042024A"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企業、国家間の国際紛争を友好的に解決するための調停サービスを提供し、企業などの需要者のための調停教育プログラムを運営している。</w:t>
      </w:r>
    </w:p>
    <w:p w14:paraId="7E85D516"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 xml:space="preserve"> </w:t>
      </w:r>
    </w:p>
    <w:p w14:paraId="6F4CA7DF" w14:textId="271BC12A" w:rsidR="00871027" w:rsidRPr="00E61A03" w:rsidRDefault="005D25E1">
      <w:pPr>
        <w:pStyle w:val="a3"/>
        <w:ind w:firstLine="200"/>
        <w:rPr>
          <w:rFonts w:ascii="ＭＳ 明朝" w:eastAsia="ＭＳ 明朝" w:hAnsi="ＭＳ 明朝"/>
          <w:color w:val="auto"/>
        </w:rPr>
      </w:pPr>
      <w:r w:rsidRPr="00E61A03">
        <w:rPr>
          <w:rFonts w:ascii="ＭＳ 明朝" w:eastAsia="ＭＳ 明朝" w:hAnsi="ＭＳ 明朝"/>
          <w:color w:val="auto"/>
          <w:sz w:val="22"/>
        </w:rPr>
        <w:t>8.韓国</w:t>
      </w:r>
      <w:r w:rsidR="004859E7" w:rsidRPr="00E61A03">
        <w:rPr>
          <w:rFonts w:ascii="ＭＳ 明朝" w:eastAsia="ＭＳ 明朝" w:hAnsi="ＭＳ 明朝" w:hint="eastAsia"/>
          <w:color w:val="auto"/>
          <w:sz w:val="22"/>
          <w:lang w:eastAsia="ja-JP"/>
        </w:rPr>
        <w:t>調停</w:t>
      </w:r>
      <w:r w:rsidRPr="00E61A03">
        <w:rPr>
          <w:rFonts w:ascii="ＭＳ 明朝" w:eastAsia="ＭＳ 明朝" w:hAnsi="ＭＳ 明朝"/>
          <w:color w:val="auto"/>
          <w:sz w:val="22"/>
        </w:rPr>
        <w:t>協会</w:t>
      </w:r>
      <w:r w:rsidRPr="00E61A03">
        <w:rPr>
          <w:rFonts w:ascii="ＭＳ 明朝" w:eastAsia="ＭＳ 明朝" w:hAnsi="ＭＳ 明朝"/>
          <w:color w:val="auto"/>
          <w:vertAlign w:val="superscript"/>
        </w:rPr>
        <w:footnoteReference w:id="24"/>
      </w:r>
    </w:p>
    <w:p w14:paraId="6B810FB3" w14:textId="10498A65" w:rsidR="00FA799D" w:rsidRPr="00E61A03" w:rsidRDefault="005D25E1" w:rsidP="00FA799D">
      <w:pPr>
        <w:pStyle w:val="a3"/>
        <w:ind w:firstLine="200"/>
        <w:jc w:val="right"/>
        <w:rPr>
          <w:rFonts w:ascii="ＭＳ 明朝" w:eastAsia="ＭＳ 明朝" w:hAnsi="ＭＳ 明朝"/>
          <w:color w:val="auto"/>
          <w:sz w:val="22"/>
          <w:lang w:eastAsia="ja-JP"/>
        </w:rPr>
      </w:pPr>
      <w:r w:rsidRPr="00E61A03">
        <w:rPr>
          <w:rFonts w:ascii="ＭＳ 明朝" w:eastAsia="ＭＳ 明朝" w:hAnsi="ＭＳ 明朝"/>
          <w:color w:val="auto"/>
        </w:rPr>
        <w:t>2020年9月31日に設立された韓国調停協会(Korea Mediation Association)は、国会事務処</w:t>
      </w:r>
      <w:r w:rsidR="00FA799D" w:rsidRPr="00E61A03">
        <w:rPr>
          <w:rFonts w:ascii="ＭＳ 明朝" w:eastAsia="ＭＳ 明朝" w:hAnsi="ＭＳ 明朝"/>
          <w:color w:val="auto"/>
          <w:sz w:val="22"/>
          <w:vertAlign w:val="superscript"/>
          <w:lang w:eastAsia="ja-JP"/>
        </w:rPr>
        <w:t>*</w:t>
      </w:r>
    </w:p>
    <w:p w14:paraId="6AD11204" w14:textId="4BDE9875" w:rsidR="00871027" w:rsidRPr="00E61A03" w:rsidRDefault="005D25E1" w:rsidP="007C7AA0">
      <w:pPr>
        <w:pStyle w:val="a3"/>
        <w:rPr>
          <w:rFonts w:ascii="ＭＳ 明朝" w:eastAsia="ＭＳ 明朝" w:hAnsi="ＭＳ 明朝"/>
          <w:color w:val="auto"/>
          <w:lang w:eastAsia="ja-JP"/>
        </w:rPr>
      </w:pPr>
      <w:r w:rsidRPr="00E61A03">
        <w:rPr>
          <w:rFonts w:ascii="ＭＳ 明朝" w:eastAsia="ＭＳ 明朝" w:hAnsi="ＭＳ 明朝"/>
          <w:color w:val="auto"/>
          <w:lang w:eastAsia="ja-JP"/>
        </w:rPr>
        <w:t>の傘下団体で、国会議員、裁判官、弁護士、教授など様々な専門家で構成された協会である。韓国調停協会は、調停に関する社会的認識を高め、紛争当事者に最適な代案を提示</w:t>
      </w:r>
      <w:r w:rsidR="004859E7" w:rsidRPr="00E61A03">
        <w:rPr>
          <w:rFonts w:ascii="ＭＳ 明朝" w:eastAsia="ＭＳ 明朝" w:hAnsi="ＭＳ 明朝" w:hint="eastAsia"/>
          <w:color w:val="auto"/>
          <w:lang w:eastAsia="ja-JP"/>
        </w:rPr>
        <w:t>できる</w:t>
      </w:r>
      <w:r w:rsidRPr="00E61A03">
        <w:rPr>
          <w:rFonts w:ascii="ＭＳ 明朝" w:eastAsia="ＭＳ 明朝" w:hAnsi="ＭＳ 明朝"/>
          <w:color w:val="auto"/>
          <w:lang w:eastAsia="ja-JP"/>
        </w:rPr>
        <w:t>機関を目指している。</w:t>
      </w:r>
    </w:p>
    <w:p w14:paraId="71AD14F7" w14:textId="77777777" w:rsidR="00871027" w:rsidRPr="00E61A03" w:rsidRDefault="00871027">
      <w:pPr>
        <w:pStyle w:val="a3"/>
        <w:ind w:firstLine="200"/>
        <w:rPr>
          <w:rFonts w:ascii="ＭＳ 明朝" w:eastAsia="ＭＳ 明朝" w:hAnsi="ＭＳ 明朝"/>
          <w:color w:val="auto"/>
          <w:sz w:val="22"/>
          <w:lang w:eastAsia="ja-JP"/>
        </w:rPr>
      </w:pPr>
    </w:p>
    <w:p w14:paraId="180A4F21" w14:textId="0949DA3F" w:rsidR="00871027" w:rsidRPr="00E61A03" w:rsidRDefault="00803756">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Ⅳ.</w:t>
      </w:r>
      <w:r w:rsidRPr="00E61A03">
        <w:rPr>
          <w:rFonts w:ascii="ＭＳ 明朝" w:eastAsia="ＭＳ 明朝" w:hAnsi="ＭＳ 明朝" w:hint="eastAsia"/>
          <w:color w:val="auto"/>
          <w:sz w:val="22"/>
          <w:lang w:eastAsia="ja-JP"/>
        </w:rPr>
        <w:t xml:space="preserve"> 「</w:t>
      </w:r>
      <w:r w:rsidRPr="00E61A03">
        <w:rPr>
          <w:rFonts w:ascii="ＭＳ 明朝" w:eastAsia="ＭＳ 明朝" w:hAnsi="ＭＳ 明朝"/>
          <w:color w:val="auto"/>
          <w:sz w:val="22"/>
          <w:lang w:eastAsia="ja-JP"/>
        </w:rPr>
        <w:t>裁判</w:t>
      </w:r>
      <w:r w:rsidR="004859E7" w:rsidRPr="00E61A03">
        <w:rPr>
          <w:rFonts w:ascii="ＭＳ 明朝" w:eastAsia="ＭＳ 明朝" w:hAnsi="ＭＳ 明朝" w:hint="eastAsia"/>
          <w:color w:val="auto"/>
          <w:sz w:val="22"/>
          <w:lang w:eastAsia="ja-JP"/>
        </w:rPr>
        <w:t>・</w:t>
      </w:r>
      <w:r w:rsidRPr="00E61A03">
        <w:rPr>
          <w:rFonts w:ascii="ＭＳ 明朝" w:eastAsia="ＭＳ 明朝" w:hAnsi="ＭＳ 明朝"/>
          <w:color w:val="auto"/>
          <w:sz w:val="22"/>
          <w:lang w:eastAsia="ja-JP"/>
        </w:rPr>
        <w:t>仲裁」と「調停-交渉」の手続的特性の違いを考慮</w:t>
      </w:r>
      <w:r w:rsidR="004859E7" w:rsidRPr="00E61A03">
        <w:rPr>
          <w:rFonts w:ascii="ＭＳ 明朝" w:eastAsia="ＭＳ 明朝" w:hAnsi="ＭＳ 明朝" w:hint="eastAsia"/>
          <w:color w:val="auto"/>
          <w:sz w:val="22"/>
          <w:lang w:eastAsia="ja-JP"/>
        </w:rPr>
        <w:t>して</w:t>
      </w:r>
      <w:r w:rsidRPr="00E61A03">
        <w:rPr>
          <w:rFonts w:ascii="ＭＳ 明朝" w:eastAsia="ＭＳ 明朝" w:hAnsi="ＭＳ 明朝"/>
          <w:color w:val="auto"/>
          <w:sz w:val="22"/>
          <w:lang w:eastAsia="ja-JP"/>
        </w:rPr>
        <w:t>シンガポール条約に対応する</w:t>
      </w:r>
      <w:r w:rsidR="004859E7" w:rsidRPr="00E61A03">
        <w:rPr>
          <w:rFonts w:ascii="ＭＳ 明朝" w:eastAsia="ＭＳ 明朝" w:hAnsi="ＭＳ 明朝" w:hint="eastAsia"/>
          <w:color w:val="auto"/>
          <w:sz w:val="22"/>
          <w:lang w:eastAsia="ja-JP"/>
        </w:rPr>
        <w:t>ため</w:t>
      </w:r>
      <w:r w:rsidRPr="00E61A03">
        <w:rPr>
          <w:rFonts w:ascii="ＭＳ 明朝" w:eastAsia="ＭＳ 明朝" w:hAnsi="ＭＳ 明朝"/>
          <w:color w:val="auto"/>
          <w:sz w:val="22"/>
          <w:lang w:eastAsia="ja-JP"/>
        </w:rPr>
        <w:t>韓国の課題</w:t>
      </w:r>
    </w:p>
    <w:p w14:paraId="5E8A6127" w14:textId="77777777" w:rsidR="00871027" w:rsidRPr="00E61A03" w:rsidRDefault="00871027">
      <w:pPr>
        <w:pStyle w:val="a3"/>
        <w:ind w:firstLine="200"/>
        <w:rPr>
          <w:rFonts w:ascii="ＭＳ 明朝" w:eastAsia="ＭＳ 明朝" w:hAnsi="ＭＳ 明朝"/>
          <w:color w:val="auto"/>
          <w:sz w:val="22"/>
          <w:lang w:eastAsia="ja-JP"/>
        </w:rPr>
      </w:pPr>
    </w:p>
    <w:p w14:paraId="7DBE0FE6" w14:textId="2CF5E773"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1.裁判・仲裁</w:t>
      </w:r>
      <w:r w:rsidR="009F7FA9" w:rsidRPr="00E61A03">
        <w:rPr>
          <w:rFonts w:ascii="ＭＳ 明朝" w:eastAsia="ＭＳ 明朝" w:hAnsi="ＭＳ 明朝" w:hint="eastAsia"/>
          <w:color w:val="auto"/>
          <w:sz w:val="22"/>
          <w:lang w:eastAsia="ja-JP"/>
        </w:rPr>
        <w:t>、</w:t>
      </w:r>
      <w:r w:rsidRPr="00E61A03">
        <w:rPr>
          <w:rFonts w:ascii="ＭＳ 明朝" w:eastAsia="ＭＳ 明朝" w:hAnsi="ＭＳ 明朝"/>
          <w:color w:val="auto"/>
          <w:sz w:val="22"/>
          <w:lang w:eastAsia="ja-JP"/>
        </w:rPr>
        <w:t>調停・交渉の手続的特性とシンガポール条約の性格</w:t>
      </w:r>
    </w:p>
    <w:p w14:paraId="7F74D89F" w14:textId="6CD07E9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(1)</w:t>
      </w:r>
      <w:r w:rsidRPr="00E61A03">
        <w:rPr>
          <w:rFonts w:ascii="ＭＳ 明朝" w:eastAsia="ＭＳ 明朝" w:hAnsi="ＭＳ 明朝"/>
          <w:color w:val="auto"/>
          <w:sz w:val="22"/>
          <w:lang w:eastAsia="ja-JP"/>
        </w:rPr>
        <w:t>裁判・仲裁</w:t>
      </w:r>
      <w:r w:rsidR="009F7FA9" w:rsidRPr="00E61A03">
        <w:rPr>
          <w:rFonts w:ascii="ＭＳ 明朝" w:eastAsia="ＭＳ 明朝" w:hAnsi="ＭＳ 明朝" w:hint="eastAsia"/>
          <w:color w:val="auto"/>
          <w:sz w:val="22"/>
          <w:lang w:eastAsia="ja-JP"/>
        </w:rPr>
        <w:t>、</w:t>
      </w:r>
      <w:r w:rsidRPr="00E61A03">
        <w:rPr>
          <w:rFonts w:ascii="ＭＳ 明朝" w:eastAsia="ＭＳ 明朝" w:hAnsi="ＭＳ 明朝"/>
          <w:color w:val="auto"/>
          <w:sz w:val="22"/>
          <w:lang w:eastAsia="ja-JP"/>
        </w:rPr>
        <w:t>調停・交渉の手続的</w:t>
      </w:r>
      <w:r w:rsidR="009F7FA9" w:rsidRPr="00E61A03">
        <w:rPr>
          <w:rFonts w:ascii="ＭＳ 明朝" w:eastAsia="ＭＳ 明朝" w:hAnsi="ＭＳ 明朝" w:hint="eastAsia"/>
          <w:color w:val="auto"/>
          <w:sz w:val="22"/>
          <w:lang w:eastAsia="ja-JP"/>
        </w:rPr>
        <w:t>特性</w:t>
      </w:r>
    </w:p>
    <w:p w14:paraId="40A74585" w14:textId="0AB453E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韓国の紛争解決方法については、以下の表</w:t>
      </w:r>
      <w:r w:rsidR="003E0579" w:rsidRPr="00E61A03">
        <w:rPr>
          <w:rFonts w:ascii="ＭＳ 明朝" w:eastAsia="ＭＳ 明朝" w:hAnsi="ＭＳ 明朝" w:hint="eastAsia"/>
          <w:color w:val="auto"/>
          <w:lang w:eastAsia="ja-JP"/>
        </w:rPr>
        <w:t>1</w:t>
      </w:r>
      <w:r w:rsidR="003E0579" w:rsidRPr="00E61A03">
        <w:rPr>
          <w:rFonts w:ascii="ＭＳ 明朝" w:eastAsia="ＭＳ 明朝" w:hAnsi="ＭＳ 明朝"/>
          <w:color w:val="auto"/>
          <w:lang w:eastAsia="ja-JP"/>
        </w:rPr>
        <w:t>-1</w:t>
      </w:r>
      <w:r w:rsidRPr="00E61A03">
        <w:rPr>
          <w:rFonts w:ascii="ＭＳ 明朝" w:eastAsia="ＭＳ 明朝" w:hAnsi="ＭＳ 明朝"/>
          <w:color w:val="auto"/>
          <w:lang w:eastAsia="ja-JP"/>
        </w:rPr>
        <w:t>のように区分することができる。この表は、シンガポール条約で提示された</w:t>
      </w:r>
      <w:r w:rsidRPr="0009391B">
        <w:rPr>
          <w:rFonts w:ascii="ＭＳ 明朝" w:eastAsia="ＭＳ 明朝" w:hAnsi="ＭＳ 明朝"/>
          <w:b/>
          <w:bCs/>
          <w:color w:val="auto"/>
          <w:u w:val="single"/>
          <w:lang w:eastAsia="ja-JP"/>
        </w:rPr>
        <w:t>調停(mediation)と交渉(negotiation)の特徴を整理</w:t>
      </w:r>
      <w:r w:rsidRPr="00E61A03">
        <w:rPr>
          <w:rFonts w:ascii="ＭＳ 明朝" w:eastAsia="ＭＳ 明朝" w:hAnsi="ＭＳ 明朝"/>
          <w:color w:val="auto"/>
          <w:lang w:eastAsia="ja-JP"/>
        </w:rPr>
        <w:t>し、それと対比される</w:t>
      </w:r>
      <w:r w:rsidRPr="0009391B">
        <w:rPr>
          <w:rFonts w:ascii="ＭＳ 明朝" w:eastAsia="ＭＳ 明朝" w:hAnsi="ＭＳ 明朝"/>
          <w:b/>
          <w:bCs/>
          <w:color w:val="auto"/>
          <w:u w:val="single"/>
          <w:lang w:eastAsia="ja-JP"/>
        </w:rPr>
        <w:t>韓国民事調停法の調停(裁判所調停)、各種行政委員会の調停、仲裁、民事訴訟手続を整理した表</w:t>
      </w:r>
      <w:r w:rsidRPr="00E61A03">
        <w:rPr>
          <w:rFonts w:ascii="ＭＳ 明朝" w:eastAsia="ＭＳ 明朝" w:hAnsi="ＭＳ 明朝"/>
          <w:color w:val="auto"/>
          <w:lang w:eastAsia="ja-JP"/>
        </w:rPr>
        <w:t>である。この表の構成は</w:t>
      </w:r>
      <w:r w:rsidR="003E0579" w:rsidRPr="00E61A03">
        <w:rPr>
          <w:rFonts w:ascii="ＭＳ 明朝" w:eastAsia="ＭＳ 明朝" w:hAnsi="ＭＳ 明朝" w:hint="eastAsia"/>
          <w:color w:val="auto"/>
          <w:lang w:eastAsia="ja-JP"/>
        </w:rPr>
        <w:t>報告者</w:t>
      </w:r>
      <w:r w:rsidRPr="00E61A03">
        <w:rPr>
          <w:rFonts w:ascii="ＭＳ 明朝" w:eastAsia="ＭＳ 明朝" w:hAnsi="ＭＳ 明朝"/>
          <w:color w:val="auto"/>
          <w:lang w:eastAsia="ja-JP"/>
        </w:rPr>
        <w:t>が恣意的に行った区分</w:t>
      </w:r>
      <w:r w:rsidRPr="00E61A03">
        <w:rPr>
          <w:rFonts w:ascii="ＭＳ 明朝" w:eastAsia="ＭＳ 明朝" w:hAnsi="ＭＳ 明朝"/>
          <w:color w:val="auto"/>
          <w:vertAlign w:val="superscript"/>
        </w:rPr>
        <w:footnoteReference w:id="25"/>
      </w:r>
      <w:r w:rsidRPr="00E61A03">
        <w:rPr>
          <w:rFonts w:ascii="ＭＳ 明朝" w:eastAsia="ＭＳ 明朝" w:hAnsi="ＭＳ 明朝"/>
          <w:color w:val="auto"/>
          <w:lang w:eastAsia="ja-JP"/>
        </w:rPr>
        <w:t>で</w:t>
      </w:r>
      <w:r w:rsidR="003E0579" w:rsidRPr="00E61A03">
        <w:rPr>
          <w:rFonts w:ascii="ＭＳ 明朝" w:eastAsia="ＭＳ 明朝" w:hAnsi="ＭＳ 明朝" w:hint="eastAsia"/>
          <w:color w:val="auto"/>
          <w:lang w:eastAsia="ja-JP"/>
        </w:rPr>
        <w:t>あり</w:t>
      </w:r>
      <w:r w:rsidRPr="00E61A03">
        <w:rPr>
          <w:rFonts w:ascii="ＭＳ 明朝" w:eastAsia="ＭＳ 明朝" w:hAnsi="ＭＳ 明朝"/>
          <w:color w:val="auto"/>
          <w:lang w:eastAsia="ja-JP"/>
        </w:rPr>
        <w:t xml:space="preserve">、細かい内容については学者と実務家によって異論がある部分が少なくない。 </w:t>
      </w:r>
    </w:p>
    <w:p w14:paraId="6C22DF99" w14:textId="0B133DC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表で構成した理由は、韓国で調停と呼ばれる</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が、シンガポール条約の調停(mediation)や</w:t>
      </w:r>
      <w:r w:rsidR="00F46336" w:rsidRPr="00E61A03">
        <w:rPr>
          <w:rFonts w:ascii="ＭＳ 明朝" w:eastAsia="ＭＳ 明朝" w:hAnsi="ＭＳ 明朝"/>
          <w:color w:val="auto"/>
          <w:lang w:eastAsia="ja-JP"/>
        </w:rPr>
        <w:t>アメリカ</w:t>
      </w:r>
      <w:r w:rsidRPr="00E61A03">
        <w:rPr>
          <w:rFonts w:ascii="ＭＳ 明朝" w:eastAsia="ＭＳ 明朝" w:hAnsi="ＭＳ 明朝"/>
          <w:color w:val="auto"/>
          <w:lang w:eastAsia="ja-JP"/>
        </w:rPr>
        <w:t>、ドイツ、英国などで一般的に通用する調停(mediation)と</w:t>
      </w:r>
      <w:r w:rsidR="003E0579" w:rsidRPr="00E61A03">
        <w:rPr>
          <w:rFonts w:ascii="ＭＳ 明朝" w:eastAsia="ＭＳ 明朝" w:hAnsi="ＭＳ 明朝" w:hint="eastAsia"/>
          <w:color w:val="auto"/>
          <w:lang w:eastAsia="ja-JP"/>
        </w:rPr>
        <w:t>どれ</w:t>
      </w:r>
      <w:r w:rsidRPr="00E61A03">
        <w:rPr>
          <w:rFonts w:ascii="ＭＳ 明朝" w:eastAsia="ＭＳ 明朝" w:hAnsi="ＭＳ 明朝"/>
          <w:color w:val="auto"/>
          <w:lang w:eastAsia="ja-JP"/>
        </w:rPr>
        <w:t>程度異なるかを制度間の</w:t>
      </w:r>
      <w:r w:rsidR="003E0579" w:rsidRPr="00E61A03">
        <w:rPr>
          <w:rFonts w:ascii="ＭＳ 明朝" w:eastAsia="ＭＳ 明朝" w:hAnsi="ＭＳ 明朝" w:hint="eastAsia"/>
          <w:color w:val="auto"/>
          <w:lang w:eastAsia="ja-JP"/>
        </w:rPr>
        <w:t>比較</w:t>
      </w:r>
      <w:r w:rsidRPr="00E61A03">
        <w:rPr>
          <w:rFonts w:ascii="ＭＳ 明朝" w:eastAsia="ＭＳ 明朝" w:hAnsi="ＭＳ 明朝"/>
          <w:color w:val="auto"/>
          <w:lang w:eastAsia="ja-JP"/>
        </w:rPr>
        <w:t>を通じて理解するためである。韓国ではすべて調停(調停)と総称しているが、その調停が外国で言う調停(Mediation)と</w:t>
      </w:r>
      <w:r w:rsidR="003E0579" w:rsidRPr="00E61A03">
        <w:rPr>
          <w:rFonts w:ascii="ＭＳ 明朝" w:eastAsia="ＭＳ 明朝" w:hAnsi="ＭＳ 明朝" w:hint="eastAsia"/>
          <w:color w:val="auto"/>
          <w:lang w:eastAsia="ja-JP"/>
        </w:rPr>
        <w:t>どれ</w:t>
      </w:r>
      <w:r w:rsidRPr="00E61A03">
        <w:rPr>
          <w:rFonts w:ascii="ＭＳ 明朝" w:eastAsia="ＭＳ 明朝" w:hAnsi="ＭＳ 明朝"/>
          <w:color w:val="auto"/>
          <w:lang w:eastAsia="ja-JP"/>
        </w:rPr>
        <w:t xml:space="preserve">程度異なるかを確認することで、制度の改善や新しい制度の導入に関する議論がより明確になるからである。 </w:t>
      </w:r>
    </w:p>
    <w:p w14:paraId="10E8DA16" w14:textId="7C35F5CC" w:rsidR="00871027"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Mediationを調停と訳し</w:t>
      </w:r>
      <w:r w:rsidR="003E0579" w:rsidRPr="00E61A03">
        <w:rPr>
          <w:rFonts w:ascii="ＭＳ 明朝" w:eastAsia="ＭＳ 明朝" w:hAnsi="ＭＳ 明朝" w:hint="eastAsia"/>
          <w:color w:val="auto"/>
          <w:lang w:eastAsia="ja-JP"/>
        </w:rPr>
        <w:t>ながら</w:t>
      </w:r>
      <w:r w:rsidRPr="00E61A03">
        <w:rPr>
          <w:rFonts w:ascii="ＭＳ 明朝" w:eastAsia="ＭＳ 明朝" w:hAnsi="ＭＳ 明朝"/>
          <w:color w:val="auto"/>
          <w:lang w:eastAsia="ja-JP"/>
        </w:rPr>
        <w:t>、調停を既存の制度である訴訟手続(</w:t>
      </w:r>
      <w:r w:rsidR="003E0579" w:rsidRPr="00E61A03">
        <w:rPr>
          <w:rFonts w:ascii="ＭＳ 明朝" w:eastAsia="ＭＳ 明朝" w:hAnsi="ＭＳ 明朝"/>
          <w:color w:val="auto"/>
          <w:lang w:eastAsia="ja-JP"/>
        </w:rPr>
        <w:t>litigation</w:t>
      </w:r>
      <w:r w:rsidRPr="00E61A03">
        <w:rPr>
          <w:rFonts w:ascii="ＭＳ 明朝" w:eastAsia="ＭＳ 明朝" w:hAnsi="ＭＳ 明朝"/>
          <w:color w:val="auto"/>
          <w:lang w:eastAsia="ja-JP"/>
        </w:rPr>
        <w:t>)と本質</w:t>
      </w:r>
      <w:r w:rsidR="003E0579" w:rsidRPr="00E61A03">
        <w:rPr>
          <w:rFonts w:ascii="ＭＳ 明朝" w:eastAsia="ＭＳ 明朝" w:hAnsi="ＭＳ 明朝" w:hint="eastAsia"/>
          <w:color w:val="auto"/>
          <w:lang w:eastAsia="ja-JP"/>
        </w:rPr>
        <w:t>的には同一の</w:t>
      </w:r>
      <w:r w:rsidRPr="00E61A03">
        <w:rPr>
          <w:rFonts w:ascii="ＭＳ 明朝" w:eastAsia="ＭＳ 明朝" w:hAnsi="ＭＳ 明朝"/>
          <w:color w:val="auto"/>
          <w:lang w:eastAsia="ja-JP"/>
        </w:rPr>
        <w:t>審判手続として運営するのであれば、その調停は名前だけ</w:t>
      </w:r>
      <w:r w:rsidR="00157164"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新しく</w:t>
      </w:r>
      <w:r w:rsidR="003E0579" w:rsidRPr="00E61A03">
        <w:rPr>
          <w:rFonts w:ascii="ＭＳ 明朝" w:eastAsia="ＭＳ 明朝" w:hAnsi="ＭＳ 明朝" w:hint="eastAsia"/>
          <w:color w:val="auto"/>
          <w:lang w:eastAsia="ja-JP"/>
        </w:rPr>
        <w:t>なっても</w:t>
      </w:r>
      <w:r w:rsidRPr="00E61A03">
        <w:rPr>
          <w:rFonts w:ascii="ＭＳ 明朝" w:eastAsia="ＭＳ 明朝" w:hAnsi="ＭＳ 明朝"/>
          <w:color w:val="auto"/>
          <w:lang w:eastAsia="ja-JP"/>
        </w:rPr>
        <w:t>、本質は依然として訴訟であるからである。このように訴訟と変わらない</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で運営される調停であれば、その調停を審判手続(訴訟)</w:t>
      </w:r>
      <w:r w:rsidR="00157164"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分類し、自律的な紛争解決手続として訴訟と異なる手続的特質がある調停は新しい名前を</w:t>
      </w:r>
      <w:r w:rsidR="00157164" w:rsidRPr="00E61A03">
        <w:rPr>
          <w:rFonts w:ascii="ＭＳ 明朝" w:eastAsia="ＭＳ 明朝" w:hAnsi="ＭＳ 明朝" w:hint="eastAsia"/>
          <w:color w:val="auto"/>
          <w:lang w:eastAsia="ja-JP"/>
        </w:rPr>
        <w:t>付けて</w:t>
      </w:r>
      <w:r w:rsidRPr="00E61A03">
        <w:rPr>
          <w:rFonts w:ascii="ＭＳ 明朝" w:eastAsia="ＭＳ 明朝" w:hAnsi="ＭＳ 明朝"/>
          <w:color w:val="auto"/>
          <w:lang w:eastAsia="ja-JP"/>
        </w:rPr>
        <w:t>導入する</w:t>
      </w:r>
      <w:r w:rsidR="00157164" w:rsidRPr="00E61A03">
        <w:rPr>
          <w:rFonts w:ascii="ＭＳ 明朝" w:eastAsia="ＭＳ 明朝" w:hAnsi="ＭＳ 明朝" w:hint="eastAsia"/>
          <w:color w:val="auto"/>
          <w:lang w:eastAsia="ja-JP"/>
        </w:rPr>
        <w:t>ことが</w:t>
      </w:r>
      <w:r w:rsidRPr="00E61A03">
        <w:rPr>
          <w:rFonts w:ascii="ＭＳ 明朝" w:eastAsia="ＭＳ 明朝" w:hAnsi="ＭＳ 明朝"/>
          <w:color w:val="auto"/>
          <w:lang w:eastAsia="ja-JP"/>
        </w:rPr>
        <w:t>より適切</w:t>
      </w:r>
      <w:r w:rsidR="00157164" w:rsidRPr="00E61A03">
        <w:rPr>
          <w:rFonts w:ascii="ＭＳ 明朝" w:eastAsia="ＭＳ 明朝" w:hAnsi="ＭＳ 明朝" w:hint="eastAsia"/>
          <w:color w:val="auto"/>
          <w:lang w:eastAsia="ja-JP"/>
        </w:rPr>
        <w:t>であると思われる</w:t>
      </w:r>
      <w:r w:rsidRPr="00E61A03">
        <w:rPr>
          <w:rFonts w:ascii="ＭＳ 明朝" w:eastAsia="ＭＳ 明朝" w:hAnsi="ＭＳ 明朝"/>
          <w:color w:val="auto"/>
          <w:lang w:eastAsia="ja-JP"/>
        </w:rPr>
        <w:t>。</w:t>
      </w:r>
    </w:p>
    <w:p w14:paraId="69D8002D" w14:textId="77777777" w:rsidR="00803756" w:rsidRPr="00E61A03" w:rsidRDefault="00803756" w:rsidP="00803756">
      <w:pPr>
        <w:pStyle w:val="a3"/>
        <w:rPr>
          <w:rFonts w:ascii="ＭＳ 明朝" w:eastAsia="ＭＳ 明朝" w:hAnsi="ＭＳ 明朝"/>
          <w:color w:val="auto"/>
          <w:lang w:eastAsia="ja-JP"/>
        </w:rPr>
      </w:pPr>
    </w:p>
    <w:p w14:paraId="241DAAD2" w14:textId="1E413FFD" w:rsidR="00871027" w:rsidRPr="00E61A03" w:rsidRDefault="000349A0">
      <w:pPr>
        <w:pStyle w:val="a3"/>
        <w:wordWrap/>
        <w:ind w:firstLine="200"/>
        <w:jc w:val="center"/>
        <w:rPr>
          <w:rFonts w:ascii="ＭＳ 明朝" w:eastAsia="ＭＳ 明朝" w:hAnsi="ＭＳ 明朝"/>
          <w:color w:val="auto"/>
        </w:rPr>
      </w:pPr>
      <w:r w:rsidRPr="00E61A03">
        <w:rPr>
          <w:rFonts w:ascii="ＭＳ 明朝" w:eastAsia="ＭＳ 明朝" w:hAnsi="ＭＳ 明朝" w:hint="eastAsia"/>
          <w:color w:val="auto"/>
          <w:lang w:eastAsia="ja-JP"/>
        </w:rPr>
        <w:t>［</w:t>
      </w:r>
      <w:r w:rsidRPr="00E61A03">
        <w:rPr>
          <w:rFonts w:ascii="ＭＳ 明朝" w:eastAsia="ＭＳ 明朝" w:hAnsi="ＭＳ 明朝"/>
          <w:color w:val="auto"/>
        </w:rPr>
        <w:t>紛争解決方法(Dispute Resolution)の区分</w:t>
      </w:r>
      <w:r w:rsidR="00056228" w:rsidRPr="00E61A03">
        <w:rPr>
          <w:rFonts w:ascii="ＭＳ 明朝" w:eastAsia="ＭＳ 明朝" w:hAnsi="ＭＳ 明朝" w:hint="eastAsia"/>
          <w:color w:val="auto"/>
          <w:lang w:eastAsia="ja-JP"/>
        </w:rPr>
        <w:t xml:space="preserve">　</w:t>
      </w:r>
      <w:r w:rsidRPr="00E61A03">
        <w:rPr>
          <w:rFonts w:ascii="ＭＳ 明朝" w:eastAsia="ＭＳ 明朝" w:hAnsi="ＭＳ 明朝"/>
          <w:color w:val="auto"/>
        </w:rPr>
        <w:t>表1-1]</w:t>
      </w:r>
    </w:p>
    <w:tbl>
      <w:tblPr>
        <w:tblOverlap w:val="never"/>
        <w:tblW w:w="8560"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508"/>
        <w:gridCol w:w="1469"/>
        <w:gridCol w:w="142"/>
        <w:gridCol w:w="1349"/>
        <w:gridCol w:w="1518"/>
        <w:gridCol w:w="1244"/>
        <w:gridCol w:w="1330"/>
      </w:tblGrid>
      <w:tr w:rsidR="00E61A03" w:rsidRPr="00E61A03" w14:paraId="603278D3" w14:textId="77777777" w:rsidTr="00056228">
        <w:trPr>
          <w:trHeight w:val="1240"/>
        </w:trPr>
        <w:tc>
          <w:tcPr>
            <w:tcW w:w="1508" w:type="dxa"/>
            <w:tcBorders>
              <w:top w:val="single" w:sz="9" w:space="0" w:color="000000"/>
              <w:left w:val="single" w:sz="9" w:space="0" w:color="000000"/>
              <w:bottom w:val="double" w:sz="4" w:space="0" w:color="000000"/>
              <w:right w:val="double" w:sz="4" w:space="0" w:color="000000"/>
            </w:tcBorders>
          </w:tcPr>
          <w:p w14:paraId="212F0A17" w14:textId="77777777" w:rsidR="00871027" w:rsidRPr="00E61A03" w:rsidRDefault="005D25E1"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区分</w:t>
            </w:r>
          </w:p>
        </w:tc>
        <w:tc>
          <w:tcPr>
            <w:tcW w:w="1469" w:type="dxa"/>
            <w:tcBorders>
              <w:top w:val="single" w:sz="9" w:space="0" w:color="000000"/>
              <w:left w:val="double" w:sz="4" w:space="0" w:color="000000"/>
              <w:bottom w:val="double" w:sz="4" w:space="0" w:color="000000"/>
              <w:right w:val="single" w:sz="3" w:space="0" w:color="000000"/>
            </w:tcBorders>
          </w:tcPr>
          <w:p w14:paraId="4739B92E" w14:textId="77777777" w:rsidR="000349A0" w:rsidRPr="00E61A03" w:rsidRDefault="005D25E1" w:rsidP="00056228">
            <w:pPr>
              <w:pStyle w:val="a3"/>
              <w:wordWrap/>
              <w:jc w:val="left"/>
              <w:rPr>
                <w:rFonts w:ascii="ＭＳ 明朝" w:eastAsia="ＭＳ 明朝" w:hAnsi="ＭＳ 明朝"/>
                <w:bCs/>
                <w:color w:val="auto"/>
                <w:sz w:val="16"/>
                <w:szCs w:val="16"/>
                <w:shd w:val="clear" w:color="000000" w:fill="auto"/>
              </w:rPr>
            </w:pPr>
            <w:r w:rsidRPr="00E61A03">
              <w:rPr>
                <w:rFonts w:ascii="ＭＳ 明朝" w:eastAsia="ＭＳ 明朝" w:hAnsi="ＭＳ 明朝"/>
                <w:bCs/>
                <w:color w:val="auto"/>
                <w:sz w:val="16"/>
                <w:szCs w:val="16"/>
                <w:shd w:val="clear" w:color="000000" w:fill="auto"/>
              </w:rPr>
              <w:t>交渉</w:t>
            </w:r>
          </w:p>
          <w:p w14:paraId="70DC34B8" w14:textId="77777777" w:rsidR="000349A0" w:rsidRPr="00E61A03" w:rsidRDefault="005D25E1" w:rsidP="00056228">
            <w:pPr>
              <w:pStyle w:val="a3"/>
              <w:wordWrap/>
              <w:jc w:val="left"/>
              <w:rPr>
                <w:rFonts w:ascii="ＭＳ 明朝" w:eastAsia="ＭＳ 明朝" w:hAnsi="ＭＳ 明朝"/>
                <w:bCs/>
                <w:color w:val="auto"/>
                <w:sz w:val="16"/>
                <w:szCs w:val="16"/>
                <w:shd w:val="clear" w:color="000000" w:fill="auto"/>
              </w:rPr>
            </w:pPr>
            <w:r w:rsidRPr="00E61A03">
              <w:rPr>
                <w:rFonts w:ascii="ＭＳ 明朝" w:eastAsia="ＭＳ 明朝" w:hAnsi="ＭＳ 明朝"/>
                <w:bCs/>
                <w:color w:val="auto"/>
                <w:sz w:val="16"/>
                <w:szCs w:val="16"/>
                <w:shd w:val="clear" w:color="000000" w:fill="auto"/>
              </w:rPr>
              <w:t>(negotiation)/民法上の</w:t>
            </w:r>
          </w:p>
          <w:p w14:paraId="24A2D8FE" w14:textId="0C81F68D" w:rsidR="00871027" w:rsidRPr="00E61A03" w:rsidRDefault="005D25E1"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和解契約</w:t>
            </w:r>
          </w:p>
        </w:tc>
        <w:tc>
          <w:tcPr>
            <w:tcW w:w="1491" w:type="dxa"/>
            <w:gridSpan w:val="2"/>
            <w:tcBorders>
              <w:top w:val="single" w:sz="9" w:space="0" w:color="000000"/>
              <w:left w:val="single" w:sz="3" w:space="0" w:color="000000"/>
              <w:bottom w:val="double" w:sz="4" w:space="0" w:color="000000"/>
              <w:right w:val="dotted" w:sz="14" w:space="0" w:color="000000"/>
            </w:tcBorders>
          </w:tcPr>
          <w:p w14:paraId="166B4A70" w14:textId="21A15388" w:rsidR="00871027" w:rsidRPr="00E61A03" w:rsidRDefault="00F46336"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調停手順</w:t>
            </w:r>
          </w:p>
          <w:p w14:paraId="44D4B612" w14:textId="77777777" w:rsidR="000349A0" w:rsidRPr="00E61A03" w:rsidRDefault="005D25E1" w:rsidP="00056228">
            <w:pPr>
              <w:pStyle w:val="a3"/>
              <w:wordWrap/>
              <w:jc w:val="left"/>
              <w:rPr>
                <w:rFonts w:ascii="ＭＳ 明朝" w:eastAsia="ＭＳ 明朝" w:hAnsi="ＭＳ 明朝"/>
                <w:bCs/>
                <w:color w:val="auto"/>
                <w:sz w:val="16"/>
                <w:szCs w:val="16"/>
                <w:shd w:val="clear" w:color="000000" w:fill="auto"/>
              </w:rPr>
            </w:pPr>
            <w:r w:rsidRPr="00E61A03">
              <w:rPr>
                <w:rFonts w:ascii="ＭＳ 明朝" w:eastAsia="ＭＳ 明朝" w:hAnsi="ＭＳ 明朝"/>
                <w:bCs/>
                <w:color w:val="auto"/>
                <w:sz w:val="16"/>
                <w:szCs w:val="16"/>
                <w:shd w:val="clear" w:color="000000" w:fill="auto"/>
              </w:rPr>
              <w:t>(mediation)</w:t>
            </w:r>
          </w:p>
          <w:p w14:paraId="7820AD89" w14:textId="77777777" w:rsidR="000349A0" w:rsidRPr="00E61A03" w:rsidRDefault="005D25E1" w:rsidP="00056228">
            <w:pPr>
              <w:pStyle w:val="a3"/>
              <w:wordWrap/>
              <w:jc w:val="left"/>
              <w:rPr>
                <w:rFonts w:ascii="ＭＳ 明朝" w:eastAsia="ＭＳ 明朝" w:hAnsi="ＭＳ 明朝"/>
                <w:bCs/>
                <w:color w:val="auto"/>
                <w:sz w:val="16"/>
                <w:szCs w:val="16"/>
                <w:shd w:val="clear" w:color="000000" w:fill="auto"/>
              </w:rPr>
            </w:pPr>
            <w:r w:rsidRPr="00E61A03">
              <w:rPr>
                <w:rFonts w:ascii="ＭＳ 明朝" w:eastAsia="ＭＳ 明朝" w:hAnsi="ＭＳ 明朝"/>
                <w:bCs/>
                <w:color w:val="auto"/>
                <w:sz w:val="16"/>
                <w:szCs w:val="16"/>
                <w:shd w:val="clear" w:color="000000" w:fill="auto"/>
              </w:rPr>
              <w:t>/民法上の</w:t>
            </w:r>
          </w:p>
          <w:p w14:paraId="2D136D13" w14:textId="4ADF6B35" w:rsidR="00871027" w:rsidRPr="00E61A03" w:rsidRDefault="005D25E1"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和解契約</w:t>
            </w:r>
          </w:p>
        </w:tc>
        <w:tc>
          <w:tcPr>
            <w:tcW w:w="1518" w:type="dxa"/>
            <w:tcBorders>
              <w:top w:val="single" w:sz="9" w:space="0" w:color="000000"/>
              <w:left w:val="dotted" w:sz="14" w:space="0" w:color="000000"/>
              <w:bottom w:val="double" w:sz="4" w:space="0" w:color="000000"/>
              <w:right w:val="single" w:sz="3" w:space="0" w:color="000000"/>
            </w:tcBorders>
          </w:tcPr>
          <w:p w14:paraId="5D4C4931" w14:textId="12348015" w:rsidR="00871027" w:rsidRPr="00E61A03" w:rsidRDefault="000349A0" w:rsidP="00056228">
            <w:pPr>
              <w:pStyle w:val="a3"/>
              <w:jc w:val="left"/>
              <w:rPr>
                <w:rFonts w:ascii="ＭＳ 明朝" w:eastAsia="ＭＳ 明朝" w:hAnsi="ＭＳ 明朝"/>
                <w:bCs/>
                <w:color w:val="auto"/>
                <w:sz w:val="16"/>
                <w:szCs w:val="16"/>
                <w:lang w:eastAsia="ja-JP"/>
              </w:rPr>
            </w:pPr>
            <w:r w:rsidRPr="00E61A03">
              <w:rPr>
                <w:rFonts w:ascii="ＭＳ 明朝" w:eastAsia="ＭＳ 明朝" w:hAnsi="ＭＳ 明朝" w:hint="eastAsia"/>
                <w:bCs/>
                <w:color w:val="auto"/>
                <w:sz w:val="16"/>
                <w:szCs w:val="16"/>
                <w:shd w:val="clear" w:color="000000" w:fill="auto"/>
                <w:lang w:eastAsia="ja-JP"/>
              </w:rPr>
              <w:t>既判力</w:t>
            </w:r>
            <w:r w:rsidRPr="00E61A03">
              <w:rPr>
                <w:rFonts w:ascii="ＭＳ 明朝" w:eastAsia="ＭＳ 明朝" w:hAnsi="ＭＳ 明朝"/>
                <w:bCs/>
                <w:color w:val="auto"/>
                <w:sz w:val="16"/>
                <w:szCs w:val="16"/>
                <w:shd w:val="clear" w:color="000000" w:fill="auto"/>
                <w:lang w:eastAsia="ja-JP"/>
              </w:rPr>
              <w:t>を認める韓国の民事調停(調停</w:t>
            </w:r>
            <w:r w:rsidRPr="00E61A03">
              <w:rPr>
                <w:rFonts w:ascii="ＭＳ 明朝" w:eastAsia="ＭＳ 明朝" w:hAnsi="ＭＳ 明朝" w:hint="eastAsia"/>
                <w:bCs/>
                <w:color w:val="auto"/>
                <w:sz w:val="16"/>
                <w:szCs w:val="16"/>
                <w:shd w:val="clear" w:color="000000" w:fill="auto"/>
                <w:lang w:eastAsia="ja-JP"/>
              </w:rPr>
              <w:t>に代わる決定</w:t>
            </w:r>
            <w:r w:rsidRPr="00E61A03">
              <w:rPr>
                <w:rFonts w:ascii="ＭＳ 明朝" w:eastAsia="ＭＳ 明朝" w:hAnsi="ＭＳ 明朝"/>
                <w:bCs/>
                <w:color w:val="auto"/>
                <w:sz w:val="16"/>
                <w:szCs w:val="16"/>
                <w:shd w:val="clear" w:color="000000" w:fill="auto"/>
                <w:lang w:eastAsia="ja-JP"/>
              </w:rPr>
              <w:t>)/韓国行政委員会</w:t>
            </w:r>
            <w:r w:rsidRPr="00E61A03">
              <w:rPr>
                <w:rFonts w:ascii="ＭＳ 明朝" w:eastAsia="ＭＳ 明朝" w:hAnsi="ＭＳ 明朝" w:hint="eastAsia"/>
                <w:bCs/>
                <w:color w:val="auto"/>
                <w:sz w:val="16"/>
                <w:szCs w:val="16"/>
                <w:shd w:val="clear" w:color="000000" w:fill="auto"/>
                <w:lang w:eastAsia="ja-JP"/>
              </w:rPr>
              <w:t>による</w:t>
            </w:r>
            <w:r w:rsidRPr="00E61A03">
              <w:rPr>
                <w:rFonts w:ascii="ＭＳ 明朝" w:eastAsia="ＭＳ 明朝" w:hAnsi="ＭＳ 明朝"/>
                <w:bCs/>
                <w:color w:val="auto"/>
                <w:sz w:val="16"/>
                <w:szCs w:val="16"/>
                <w:shd w:val="clear" w:color="000000" w:fill="auto"/>
                <w:lang w:eastAsia="ja-JP"/>
              </w:rPr>
              <w:t>調停</w:t>
            </w:r>
            <w:r w:rsidRPr="00E61A03">
              <w:rPr>
                <w:rFonts w:ascii="ＭＳ 明朝" w:eastAsia="ＭＳ 明朝" w:hAnsi="ＭＳ 明朝" w:hint="eastAsia"/>
                <w:bCs/>
                <w:color w:val="auto"/>
                <w:sz w:val="16"/>
                <w:szCs w:val="16"/>
                <w:shd w:val="clear" w:color="000000" w:fill="auto"/>
                <w:lang w:eastAsia="ja-JP"/>
              </w:rPr>
              <w:t>が多数</w:t>
            </w:r>
          </w:p>
        </w:tc>
        <w:tc>
          <w:tcPr>
            <w:tcW w:w="1244" w:type="dxa"/>
            <w:tcBorders>
              <w:top w:val="single" w:sz="9" w:space="0" w:color="000000"/>
              <w:left w:val="single" w:sz="3" w:space="0" w:color="000000"/>
              <w:bottom w:val="single" w:sz="7" w:space="0" w:color="000000"/>
              <w:right w:val="single" w:sz="3" w:space="0" w:color="000000"/>
            </w:tcBorders>
          </w:tcPr>
          <w:p w14:paraId="52A0CE17" w14:textId="77777777" w:rsidR="00871027" w:rsidRPr="00E61A03" w:rsidRDefault="005D25E1"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仲裁</w:t>
            </w:r>
          </w:p>
          <w:p w14:paraId="7E0F3AC4" w14:textId="0E33964F" w:rsidR="00871027" w:rsidRPr="00E61A03" w:rsidRDefault="000349A0" w:rsidP="00056228">
            <w:pPr>
              <w:pStyle w:val="a3"/>
              <w:wordWrap/>
              <w:jc w:val="left"/>
              <w:rPr>
                <w:rFonts w:ascii="ＭＳ 明朝" w:eastAsia="ＭＳ 明朝" w:hAnsi="ＭＳ 明朝"/>
                <w:bCs/>
                <w:color w:val="auto"/>
                <w:sz w:val="16"/>
                <w:szCs w:val="16"/>
                <w:lang w:eastAsia="ja-JP"/>
              </w:rPr>
            </w:pPr>
            <w:r w:rsidRPr="00E61A03">
              <w:rPr>
                <w:rFonts w:ascii="ＭＳ 明朝" w:eastAsia="ＭＳ 明朝" w:hAnsi="ＭＳ 明朝" w:hint="eastAsia"/>
                <w:bCs/>
                <w:color w:val="auto"/>
                <w:sz w:val="16"/>
                <w:szCs w:val="16"/>
                <w:lang w:eastAsia="ja-JP"/>
              </w:rPr>
              <w:t>(</w:t>
            </w:r>
            <w:r w:rsidRPr="00E61A03">
              <w:rPr>
                <w:rFonts w:ascii="ＭＳ 明朝" w:eastAsia="ＭＳ 明朝" w:hAnsi="ＭＳ 明朝"/>
                <w:bCs/>
                <w:color w:val="auto"/>
                <w:sz w:val="16"/>
                <w:szCs w:val="16"/>
                <w:lang w:eastAsia="ja-JP"/>
              </w:rPr>
              <w:t>arbitration)</w:t>
            </w:r>
          </w:p>
        </w:tc>
        <w:tc>
          <w:tcPr>
            <w:tcW w:w="1330" w:type="dxa"/>
            <w:tcBorders>
              <w:top w:val="single" w:sz="9" w:space="0" w:color="000000"/>
              <w:left w:val="single" w:sz="3" w:space="0" w:color="000000"/>
              <w:bottom w:val="double" w:sz="4" w:space="0" w:color="000000"/>
              <w:right w:val="single" w:sz="9" w:space="0" w:color="000000"/>
            </w:tcBorders>
          </w:tcPr>
          <w:p w14:paraId="294E7F6B" w14:textId="0322689E" w:rsidR="00871027" w:rsidRPr="00E61A03" w:rsidRDefault="005D25E1" w:rsidP="00056228">
            <w:pPr>
              <w:pStyle w:val="a3"/>
              <w:wordWrap/>
              <w:jc w:val="left"/>
              <w:rPr>
                <w:rFonts w:ascii="ＭＳ 明朝" w:eastAsia="ＭＳ 明朝" w:hAnsi="ＭＳ 明朝"/>
                <w:bCs/>
                <w:color w:val="auto"/>
                <w:sz w:val="16"/>
                <w:szCs w:val="16"/>
                <w:lang w:eastAsia="ja-JP"/>
              </w:rPr>
            </w:pPr>
            <w:r w:rsidRPr="00E61A03">
              <w:rPr>
                <w:rFonts w:ascii="ＭＳ 明朝" w:eastAsia="ＭＳ 明朝" w:hAnsi="ＭＳ 明朝"/>
                <w:bCs/>
                <w:color w:val="auto"/>
                <w:sz w:val="16"/>
                <w:szCs w:val="16"/>
                <w:shd w:val="clear" w:color="000000" w:fill="auto"/>
                <w:lang w:eastAsia="ja-JP"/>
              </w:rPr>
              <w:t>裁判/訴訟/判決/和解勧告決定を含む</w:t>
            </w:r>
          </w:p>
          <w:p w14:paraId="437AFC6B" w14:textId="77777777" w:rsidR="00871027" w:rsidRPr="00E61A03" w:rsidRDefault="005D25E1" w:rsidP="00056228">
            <w:pPr>
              <w:pStyle w:val="a3"/>
              <w:wordWrap/>
              <w:jc w:val="left"/>
              <w:rPr>
                <w:rFonts w:ascii="ＭＳ 明朝" w:eastAsia="ＭＳ 明朝" w:hAnsi="ＭＳ 明朝"/>
                <w:bCs/>
                <w:color w:val="auto"/>
                <w:sz w:val="16"/>
                <w:szCs w:val="16"/>
              </w:rPr>
            </w:pPr>
            <w:r w:rsidRPr="00E61A03">
              <w:rPr>
                <w:rFonts w:ascii="ＭＳ 明朝" w:eastAsia="ＭＳ 明朝" w:hAnsi="ＭＳ 明朝"/>
                <w:bCs/>
                <w:color w:val="auto"/>
                <w:sz w:val="16"/>
                <w:szCs w:val="16"/>
                <w:shd w:val="clear" w:color="000000" w:fill="auto"/>
              </w:rPr>
              <w:t>(韓国基準)</w:t>
            </w:r>
          </w:p>
        </w:tc>
      </w:tr>
      <w:tr w:rsidR="00E61A03" w:rsidRPr="00E61A03" w14:paraId="64819CF4" w14:textId="77777777" w:rsidTr="00056228">
        <w:trPr>
          <w:trHeight w:val="1496"/>
        </w:trPr>
        <w:tc>
          <w:tcPr>
            <w:tcW w:w="1508" w:type="dxa"/>
            <w:tcBorders>
              <w:top w:val="single" w:sz="2" w:space="0" w:color="000000"/>
              <w:left w:val="single" w:sz="9" w:space="0" w:color="000000"/>
              <w:bottom w:val="single" w:sz="2" w:space="0" w:color="000000"/>
              <w:right w:val="double" w:sz="4" w:space="0" w:color="000000"/>
            </w:tcBorders>
          </w:tcPr>
          <w:p w14:paraId="0B521C55"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紛争解決手続形成の自律性、</w:t>
            </w:r>
          </w:p>
          <w:p w14:paraId="6815AF02" w14:textId="69F67F79"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自主的な手続参加(voluntary)</w:t>
            </w:r>
          </w:p>
        </w:tc>
        <w:tc>
          <w:tcPr>
            <w:tcW w:w="2960" w:type="dxa"/>
            <w:gridSpan w:val="3"/>
            <w:tcBorders>
              <w:top w:val="single" w:sz="2" w:space="0" w:color="000000"/>
              <w:left w:val="double" w:sz="4" w:space="0" w:color="000000"/>
              <w:bottom w:val="single" w:sz="2" w:space="0" w:color="000000"/>
              <w:right w:val="dotted" w:sz="14" w:space="0" w:color="000000"/>
            </w:tcBorders>
          </w:tcPr>
          <w:p w14:paraId="22E7E088" w14:textId="3D2392A3"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手続形成が完全に自由であり、</w:t>
            </w:r>
            <w:r w:rsidRPr="0009391B">
              <w:rPr>
                <w:rFonts w:ascii="ＭＳ 明朝" w:eastAsia="ＭＳ 明朝" w:hAnsi="ＭＳ 明朝"/>
                <w:b/>
                <w:bCs/>
                <w:color w:val="auto"/>
                <w:sz w:val="16"/>
                <w:szCs w:val="16"/>
                <w:u w:val="single"/>
                <w:shd w:val="clear" w:color="000000" w:fill="auto"/>
                <w:lang w:eastAsia="ja-JP"/>
              </w:rPr>
              <w:t>自分が望む</w:t>
            </w:r>
            <w:r w:rsidR="008044E3">
              <w:rPr>
                <w:rFonts w:ascii="ＭＳ 明朝" w:eastAsia="ＭＳ 明朝" w:hAnsi="ＭＳ 明朝"/>
                <w:b/>
                <w:bCs/>
                <w:color w:val="auto"/>
                <w:sz w:val="16"/>
                <w:szCs w:val="16"/>
                <w:u w:val="single"/>
                <w:shd w:val="clear" w:color="000000" w:fill="auto"/>
                <w:lang w:eastAsia="ja-JP"/>
              </w:rPr>
              <w:t>手続</w:t>
            </w:r>
            <w:r w:rsidR="000349A0" w:rsidRPr="0009391B">
              <w:rPr>
                <w:rFonts w:ascii="ＭＳ 明朝" w:eastAsia="ＭＳ 明朝" w:hAnsi="ＭＳ 明朝" w:hint="eastAsia"/>
                <w:b/>
                <w:bCs/>
                <w:color w:val="auto"/>
                <w:sz w:val="16"/>
                <w:szCs w:val="16"/>
                <w:u w:val="single"/>
                <w:shd w:val="clear" w:color="000000" w:fill="auto"/>
                <w:lang w:eastAsia="ja-JP"/>
              </w:rPr>
              <w:t>及び方式</w:t>
            </w:r>
            <w:r w:rsidRPr="0009391B">
              <w:rPr>
                <w:rFonts w:ascii="ＭＳ 明朝" w:eastAsia="ＭＳ 明朝" w:hAnsi="ＭＳ 明朝"/>
                <w:b/>
                <w:bCs/>
                <w:color w:val="auto"/>
                <w:sz w:val="16"/>
                <w:szCs w:val="16"/>
                <w:u w:val="single"/>
                <w:shd w:val="clear" w:color="000000" w:fill="auto"/>
                <w:lang w:eastAsia="ja-JP"/>
              </w:rPr>
              <w:t>で紛争を導いていくことができる。</w:t>
            </w:r>
          </w:p>
        </w:tc>
        <w:tc>
          <w:tcPr>
            <w:tcW w:w="1518" w:type="dxa"/>
            <w:tcBorders>
              <w:top w:val="single" w:sz="2" w:space="0" w:color="000000"/>
              <w:left w:val="dotted" w:sz="14" w:space="0" w:color="000000"/>
              <w:bottom w:val="single" w:sz="2" w:space="0" w:color="000000"/>
              <w:right w:val="single" w:sz="6" w:space="0" w:color="000000"/>
            </w:tcBorders>
          </w:tcPr>
          <w:p w14:paraId="349D7E19" w14:textId="17F36328"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裁判所の</w:t>
            </w:r>
            <w:r w:rsidR="00F46F51" w:rsidRPr="00E61A03">
              <w:rPr>
                <w:rFonts w:ascii="ＭＳ 明朝" w:eastAsia="ＭＳ 明朝" w:hAnsi="ＭＳ 明朝" w:cs="Malgun Gothic" w:hint="eastAsia"/>
                <w:color w:val="auto"/>
                <w:sz w:val="16"/>
                <w:szCs w:val="16"/>
                <w:shd w:val="clear" w:color="000000" w:fill="auto"/>
                <w:lang w:eastAsia="ja-JP"/>
              </w:rPr>
              <w:t>職権による</w:t>
            </w:r>
            <w:r w:rsidRPr="00E61A03">
              <w:rPr>
                <w:rFonts w:ascii="ＭＳ 明朝" w:eastAsia="ＭＳ 明朝" w:hAnsi="ＭＳ 明朝"/>
                <w:color w:val="auto"/>
                <w:sz w:val="16"/>
                <w:szCs w:val="16"/>
                <w:shd w:val="clear" w:color="000000" w:fill="auto"/>
                <w:lang w:eastAsia="ja-JP"/>
              </w:rPr>
              <w:t>調停/行政委員会内部で</w:t>
            </w:r>
            <w:r w:rsidR="00F46F51" w:rsidRPr="00E61A03">
              <w:rPr>
                <w:rFonts w:ascii="ＭＳ 明朝" w:eastAsia="ＭＳ 明朝" w:hAnsi="ＭＳ 明朝" w:hint="eastAsia"/>
                <w:color w:val="auto"/>
                <w:sz w:val="16"/>
                <w:szCs w:val="16"/>
                <w:shd w:val="clear" w:color="000000" w:fill="auto"/>
                <w:lang w:eastAsia="ja-JP"/>
              </w:rPr>
              <w:t>裁量</w:t>
            </w:r>
            <w:r w:rsidR="00056228" w:rsidRPr="00E61A03">
              <w:rPr>
                <w:rFonts w:ascii="ＭＳ 明朝" w:eastAsia="ＭＳ 明朝" w:hAnsi="ＭＳ 明朝" w:hint="eastAsia"/>
                <w:color w:val="auto"/>
                <w:sz w:val="16"/>
                <w:szCs w:val="16"/>
                <w:shd w:val="clear" w:color="000000" w:fill="auto"/>
                <w:lang w:eastAsia="ja-JP"/>
              </w:rPr>
              <w:t>によって</w:t>
            </w:r>
            <w:r w:rsidRPr="00E61A03">
              <w:rPr>
                <w:rFonts w:ascii="ＭＳ 明朝" w:eastAsia="ＭＳ 明朝" w:hAnsi="ＭＳ 明朝"/>
                <w:color w:val="auto"/>
                <w:sz w:val="16"/>
                <w:szCs w:val="16"/>
                <w:shd w:val="clear" w:color="000000" w:fill="auto"/>
                <w:lang w:eastAsia="ja-JP"/>
              </w:rPr>
              <w:t xml:space="preserve">調停委員を選定(当事者の選択権なし) </w:t>
            </w:r>
          </w:p>
        </w:tc>
        <w:tc>
          <w:tcPr>
            <w:tcW w:w="1244" w:type="dxa"/>
            <w:tcBorders>
              <w:top w:val="single" w:sz="7" w:space="0" w:color="000000"/>
              <w:left w:val="single" w:sz="6" w:space="0" w:color="000000"/>
              <w:bottom w:val="single" w:sz="2" w:space="0" w:color="000000"/>
              <w:right w:val="single" w:sz="3" w:space="0" w:color="000000"/>
            </w:tcBorders>
          </w:tcPr>
          <w:p w14:paraId="18FB63DE" w14:textId="77777777"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 xml:space="preserve">当事者に仲裁機関と仲裁人の選択権がある。 </w:t>
            </w:r>
          </w:p>
        </w:tc>
        <w:tc>
          <w:tcPr>
            <w:tcW w:w="1330" w:type="dxa"/>
            <w:tcBorders>
              <w:top w:val="single" w:sz="2" w:space="0" w:color="000000"/>
              <w:left w:val="single" w:sz="3" w:space="0" w:color="000000"/>
              <w:bottom w:val="single" w:sz="2" w:space="0" w:color="000000"/>
              <w:right w:val="single" w:sz="9" w:space="0" w:color="000000"/>
            </w:tcBorders>
          </w:tcPr>
          <w:p w14:paraId="7F330CDE" w14:textId="156576B4"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選択権なし(裁判所の管轄と事件配分基準に</w:t>
            </w:r>
            <w:r w:rsidR="00F46F51" w:rsidRPr="00E61A03">
              <w:rPr>
                <w:rFonts w:ascii="ＭＳ 明朝" w:eastAsia="ＭＳ 明朝" w:hAnsi="ＭＳ 明朝" w:hint="eastAsia"/>
                <w:color w:val="auto"/>
                <w:sz w:val="16"/>
                <w:szCs w:val="16"/>
                <w:shd w:val="clear" w:color="000000" w:fill="auto"/>
                <w:lang w:eastAsia="ja-JP"/>
              </w:rPr>
              <w:t>従う</w:t>
            </w:r>
            <w:r w:rsidRPr="00E61A03">
              <w:rPr>
                <w:rFonts w:ascii="ＭＳ 明朝" w:eastAsia="ＭＳ 明朝" w:hAnsi="ＭＳ 明朝"/>
                <w:color w:val="auto"/>
                <w:sz w:val="16"/>
                <w:szCs w:val="16"/>
                <w:shd w:val="clear" w:color="000000" w:fill="auto"/>
                <w:lang w:eastAsia="ja-JP"/>
              </w:rPr>
              <w:t>)</w:t>
            </w:r>
          </w:p>
        </w:tc>
      </w:tr>
      <w:tr w:rsidR="00E61A03" w:rsidRPr="00E61A03" w14:paraId="2CFBC1C7" w14:textId="77777777" w:rsidTr="00056228">
        <w:trPr>
          <w:trHeight w:val="2008"/>
        </w:trPr>
        <w:tc>
          <w:tcPr>
            <w:tcW w:w="1508" w:type="dxa"/>
            <w:tcBorders>
              <w:top w:val="single" w:sz="2" w:space="0" w:color="000000"/>
              <w:left w:val="single" w:sz="9" w:space="0" w:color="000000"/>
              <w:bottom w:val="single" w:sz="2" w:space="0" w:color="000000"/>
              <w:right w:val="double" w:sz="4" w:space="0" w:color="000000"/>
            </w:tcBorders>
          </w:tcPr>
          <w:p w14:paraId="5B6F23AA" w14:textId="141A80B5"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手続の</w:t>
            </w:r>
            <w:r w:rsidR="00F46F51" w:rsidRPr="00E61A03">
              <w:rPr>
                <w:rFonts w:ascii="ＭＳ 明朝" w:eastAsia="ＭＳ 明朝" w:hAnsi="ＭＳ 明朝" w:hint="eastAsia"/>
                <w:color w:val="auto"/>
                <w:sz w:val="16"/>
                <w:szCs w:val="16"/>
                <w:shd w:val="clear" w:color="000000" w:fill="auto"/>
                <w:lang w:eastAsia="ja-JP"/>
              </w:rPr>
              <w:t>公開</w:t>
            </w:r>
          </w:p>
        </w:tc>
        <w:tc>
          <w:tcPr>
            <w:tcW w:w="2960" w:type="dxa"/>
            <w:gridSpan w:val="3"/>
            <w:tcBorders>
              <w:top w:val="single" w:sz="2" w:space="0" w:color="000000"/>
              <w:left w:val="double" w:sz="4" w:space="0" w:color="000000"/>
              <w:bottom w:val="single" w:sz="2" w:space="0" w:color="000000"/>
              <w:right w:val="dotted" w:sz="14" w:space="0" w:color="000000"/>
            </w:tcBorders>
          </w:tcPr>
          <w:p w14:paraId="53D5DDEB" w14:textId="77777777" w:rsidR="00F46F51" w:rsidRPr="00E61A03" w:rsidRDefault="005D25E1" w:rsidP="00056228">
            <w:pPr>
              <w:pStyle w:val="a3"/>
              <w:wordWrap/>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非公開手続</w:t>
            </w:r>
          </w:p>
          <w:p w14:paraId="51B82798" w14:textId="3B840C3A"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（合意により公開決定可能）</w:t>
            </w:r>
          </w:p>
        </w:tc>
        <w:tc>
          <w:tcPr>
            <w:tcW w:w="1518" w:type="dxa"/>
            <w:tcBorders>
              <w:top w:val="single" w:sz="2" w:space="0" w:color="000000"/>
              <w:left w:val="dotted" w:sz="14" w:space="0" w:color="000000"/>
              <w:bottom w:val="single" w:sz="2" w:space="0" w:color="000000"/>
              <w:right w:val="single" w:sz="6" w:space="0" w:color="000000"/>
            </w:tcBorders>
          </w:tcPr>
          <w:p w14:paraId="20D3CF35"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非公開が原則</w:t>
            </w:r>
          </w:p>
        </w:tc>
        <w:tc>
          <w:tcPr>
            <w:tcW w:w="1244" w:type="dxa"/>
            <w:tcBorders>
              <w:top w:val="single" w:sz="2" w:space="0" w:color="000000"/>
              <w:left w:val="single" w:sz="6" w:space="0" w:color="000000"/>
              <w:bottom w:val="single" w:sz="2" w:space="0" w:color="000000"/>
              <w:right w:val="single" w:sz="3" w:space="0" w:color="000000"/>
            </w:tcBorders>
          </w:tcPr>
          <w:p w14:paraId="78C0E7B0"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非公開が原則</w:t>
            </w:r>
          </w:p>
        </w:tc>
        <w:tc>
          <w:tcPr>
            <w:tcW w:w="1330" w:type="dxa"/>
            <w:tcBorders>
              <w:top w:val="single" w:sz="2" w:space="0" w:color="000000"/>
              <w:left w:val="single" w:sz="3" w:space="0" w:color="000000"/>
              <w:bottom w:val="single" w:sz="2" w:space="0" w:color="000000"/>
              <w:right w:val="single" w:sz="9" w:space="0" w:color="000000"/>
            </w:tcBorders>
          </w:tcPr>
          <w:p w14:paraId="609E187C" w14:textId="77777777"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公開審理主義/法廷公開</w:t>
            </w:r>
          </w:p>
          <w:p w14:paraId="2C1E2550" w14:textId="0D93CA08"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(審理手続の</w:t>
            </w:r>
            <w:r w:rsidR="00F46F51" w:rsidRPr="00E61A03">
              <w:rPr>
                <w:rFonts w:ascii="ＭＳ 明朝" w:eastAsia="ＭＳ 明朝" w:hAnsi="ＭＳ 明朝" w:hint="eastAsia"/>
                <w:color w:val="auto"/>
                <w:sz w:val="16"/>
                <w:szCs w:val="16"/>
                <w:shd w:val="clear" w:color="000000" w:fill="auto"/>
                <w:lang w:eastAsia="ja-JP"/>
              </w:rPr>
              <w:t>公開</w:t>
            </w:r>
            <w:r w:rsidRPr="00E61A03">
              <w:rPr>
                <w:rFonts w:ascii="ＭＳ 明朝" w:eastAsia="ＭＳ 明朝" w:hAnsi="ＭＳ 明朝"/>
                <w:color w:val="auto"/>
                <w:sz w:val="16"/>
                <w:szCs w:val="16"/>
                <w:shd w:val="clear" w:color="000000" w:fill="auto"/>
                <w:lang w:eastAsia="ja-JP"/>
              </w:rPr>
              <w:t>)</w:t>
            </w:r>
          </w:p>
          <w:p w14:paraId="22CCFC67" w14:textId="7A957972" w:rsidR="00871027" w:rsidRPr="00E61A03" w:rsidRDefault="005D25E1" w:rsidP="0042127F">
            <w:pPr>
              <w:pStyle w:val="a3"/>
              <w:wordWrap/>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判決の宣告は必ず公開</w:t>
            </w:r>
          </w:p>
        </w:tc>
      </w:tr>
      <w:tr w:rsidR="00E61A03" w:rsidRPr="00E61A03" w14:paraId="26C2D3B5" w14:textId="77777777" w:rsidTr="00056228">
        <w:trPr>
          <w:trHeight w:val="3544"/>
        </w:trPr>
        <w:tc>
          <w:tcPr>
            <w:tcW w:w="1508" w:type="dxa"/>
            <w:tcBorders>
              <w:top w:val="single" w:sz="2" w:space="0" w:color="000000"/>
              <w:left w:val="single" w:sz="9" w:space="0" w:color="000000"/>
              <w:bottom w:val="single" w:sz="2" w:space="0" w:color="000000"/>
              <w:right w:val="double" w:sz="4" w:space="0" w:color="000000"/>
            </w:tcBorders>
          </w:tcPr>
          <w:p w14:paraId="5145B846" w14:textId="5387B666" w:rsidR="00871027" w:rsidRPr="00E61A03" w:rsidRDefault="00F46F51" w:rsidP="00056228">
            <w:pPr>
              <w:pStyle w:val="a3"/>
              <w:jc w:val="left"/>
              <w:rPr>
                <w:rFonts w:ascii="ＭＳ 明朝" w:eastAsia="ＭＳ 明朝" w:hAnsi="ＭＳ 明朝"/>
                <w:color w:val="auto"/>
                <w:sz w:val="16"/>
                <w:szCs w:val="16"/>
              </w:rPr>
            </w:pPr>
            <w:r w:rsidRPr="00E61A03">
              <w:rPr>
                <w:rFonts w:ascii="ＭＳ 明朝" w:eastAsia="ＭＳ 明朝" w:hAnsi="ＭＳ 明朝" w:hint="eastAsia"/>
                <w:color w:val="auto"/>
                <w:sz w:val="16"/>
                <w:szCs w:val="16"/>
                <w:lang w:eastAsia="ja-JP"/>
              </w:rPr>
              <w:t>双方審尋主義 の有無</w:t>
            </w:r>
          </w:p>
        </w:tc>
        <w:tc>
          <w:tcPr>
            <w:tcW w:w="2960" w:type="dxa"/>
            <w:gridSpan w:val="3"/>
            <w:tcBorders>
              <w:top w:val="single" w:sz="2" w:space="0" w:color="000000"/>
              <w:left w:val="double" w:sz="4" w:space="0" w:color="000000"/>
              <w:bottom w:val="single" w:sz="2" w:space="0" w:color="000000"/>
              <w:right w:val="dotted" w:sz="14" w:space="0" w:color="000000"/>
            </w:tcBorders>
          </w:tcPr>
          <w:p w14:paraId="7ABB2C1E" w14:textId="6A2ADCDA" w:rsidR="00871027" w:rsidRPr="00E61A03" w:rsidRDefault="005D25E1" w:rsidP="00056228">
            <w:pPr>
              <w:pStyle w:val="a3"/>
              <w:jc w:val="left"/>
              <w:rPr>
                <w:rFonts w:ascii="ＭＳ 明朝" w:eastAsia="ＭＳ 明朝" w:hAnsi="ＭＳ 明朝"/>
                <w:color w:val="auto"/>
                <w:sz w:val="16"/>
                <w:szCs w:val="16"/>
                <w:lang w:eastAsia="ja-JP"/>
              </w:rPr>
            </w:pPr>
            <w:r w:rsidRPr="0009391B">
              <w:rPr>
                <w:rFonts w:ascii="ＭＳ 明朝" w:eastAsia="ＭＳ 明朝" w:hAnsi="ＭＳ 明朝"/>
                <w:b/>
                <w:bCs/>
                <w:color w:val="auto"/>
                <w:sz w:val="16"/>
                <w:szCs w:val="16"/>
                <w:u w:val="single"/>
                <w:shd w:val="clear" w:color="000000" w:fill="auto"/>
                <w:lang w:eastAsia="ja-JP"/>
              </w:rPr>
              <w:t>審理する第三者が存在しない</w:t>
            </w:r>
            <w:r w:rsidRPr="00E61A03">
              <w:rPr>
                <w:rFonts w:ascii="ＭＳ 明朝" w:eastAsia="ＭＳ 明朝" w:hAnsi="ＭＳ 明朝"/>
                <w:color w:val="auto"/>
                <w:sz w:val="16"/>
                <w:szCs w:val="16"/>
                <w:shd w:val="clear" w:color="000000" w:fill="auto"/>
                <w:lang w:eastAsia="ja-JP"/>
              </w:rPr>
              <w:t>。調停</w:t>
            </w:r>
            <w:r w:rsidR="00F46F51" w:rsidRPr="00E61A03">
              <w:rPr>
                <w:rFonts w:ascii="ＭＳ 明朝" w:eastAsia="ＭＳ 明朝" w:hAnsi="ＭＳ 明朝" w:hint="eastAsia"/>
                <w:color w:val="auto"/>
                <w:sz w:val="16"/>
                <w:szCs w:val="16"/>
                <w:shd w:val="clear" w:color="000000" w:fill="auto"/>
                <w:lang w:eastAsia="ja-JP"/>
              </w:rPr>
              <w:t>人</w:t>
            </w:r>
            <w:r w:rsidRPr="00E61A03">
              <w:rPr>
                <w:rFonts w:ascii="ＭＳ 明朝" w:eastAsia="ＭＳ 明朝" w:hAnsi="ＭＳ 明朝"/>
                <w:color w:val="auto"/>
                <w:sz w:val="16"/>
                <w:szCs w:val="16"/>
                <w:shd w:val="clear" w:color="000000" w:fill="auto"/>
                <w:lang w:eastAsia="ja-JP"/>
              </w:rPr>
              <w:t>は審理</w:t>
            </w:r>
            <w:r w:rsidR="00F46F51" w:rsidRPr="00E61A03">
              <w:rPr>
                <w:rFonts w:ascii="ＭＳ 明朝" w:eastAsia="ＭＳ 明朝" w:hAnsi="ＭＳ 明朝"/>
                <w:color w:val="auto"/>
                <w:sz w:val="16"/>
                <w:szCs w:val="16"/>
                <w:shd w:val="clear" w:color="000000" w:fill="auto"/>
                <w:lang w:eastAsia="ja-JP"/>
              </w:rPr>
              <w:t>（問い詰める</w:t>
            </w:r>
            <w:r w:rsidR="00F46F51" w:rsidRPr="00E61A03">
              <w:rPr>
                <w:rFonts w:ascii="ＭＳ 明朝" w:eastAsia="ＭＳ 明朝" w:hAnsi="ＭＳ 明朝" w:hint="eastAsia"/>
                <w:color w:val="auto"/>
                <w:sz w:val="16"/>
                <w:szCs w:val="16"/>
                <w:shd w:val="clear" w:color="000000" w:fill="auto"/>
                <w:lang w:eastAsia="ja-JP"/>
              </w:rPr>
              <w:t>）</w:t>
            </w:r>
            <w:r w:rsidRPr="00E61A03">
              <w:rPr>
                <w:rFonts w:ascii="ＭＳ 明朝" w:eastAsia="ＭＳ 明朝" w:hAnsi="ＭＳ 明朝"/>
                <w:color w:val="auto"/>
                <w:sz w:val="16"/>
                <w:szCs w:val="16"/>
                <w:shd w:val="clear" w:color="000000" w:fill="auto"/>
                <w:lang w:eastAsia="ja-JP"/>
              </w:rPr>
              <w:t>する</w:t>
            </w:r>
            <w:r w:rsidR="00F46F51" w:rsidRPr="00E61A03">
              <w:rPr>
                <w:rFonts w:ascii="ＭＳ 明朝" w:eastAsia="ＭＳ 明朝" w:hAnsi="ＭＳ 明朝" w:hint="eastAsia"/>
                <w:color w:val="auto"/>
                <w:sz w:val="16"/>
                <w:szCs w:val="16"/>
                <w:shd w:val="clear" w:color="000000" w:fill="auto"/>
                <w:lang w:eastAsia="ja-JP"/>
              </w:rPr>
              <w:t>者</w:t>
            </w:r>
            <w:r w:rsidRPr="00E61A03">
              <w:rPr>
                <w:rFonts w:ascii="ＭＳ 明朝" w:eastAsia="ＭＳ 明朝" w:hAnsi="ＭＳ 明朝"/>
                <w:color w:val="auto"/>
                <w:sz w:val="16"/>
                <w:szCs w:val="16"/>
                <w:shd w:val="clear" w:color="000000" w:fill="auto"/>
                <w:lang w:eastAsia="ja-JP"/>
              </w:rPr>
              <w:t>ではなく、</w:t>
            </w:r>
            <w:r w:rsidR="00F46F51" w:rsidRPr="00E61A03">
              <w:rPr>
                <w:rFonts w:ascii="ＭＳ 明朝" w:eastAsia="ＭＳ 明朝" w:hAnsi="ＭＳ 明朝" w:hint="eastAsia"/>
                <w:color w:val="auto"/>
                <w:sz w:val="16"/>
                <w:szCs w:val="16"/>
                <w:shd w:val="clear" w:color="000000" w:fill="auto"/>
                <w:lang w:eastAsia="ja-JP"/>
              </w:rPr>
              <w:t>仲裁する者</w:t>
            </w:r>
            <w:r w:rsidRPr="00E61A03">
              <w:rPr>
                <w:rFonts w:ascii="ＭＳ 明朝" w:eastAsia="ＭＳ 明朝" w:hAnsi="ＭＳ 明朝"/>
                <w:color w:val="auto"/>
                <w:sz w:val="16"/>
                <w:szCs w:val="16"/>
                <w:shd w:val="clear" w:color="000000" w:fill="auto"/>
                <w:lang w:eastAsia="ja-JP"/>
              </w:rPr>
              <w:t>、</w:t>
            </w:r>
            <w:r w:rsidR="00F46F51" w:rsidRPr="00E61A03">
              <w:rPr>
                <w:rFonts w:ascii="ＭＳ 明朝" w:eastAsia="ＭＳ 明朝" w:hAnsi="ＭＳ 明朝" w:hint="eastAsia"/>
                <w:color w:val="auto"/>
                <w:sz w:val="16"/>
                <w:szCs w:val="16"/>
                <w:shd w:val="clear" w:color="000000" w:fill="auto"/>
                <w:lang w:eastAsia="ja-JP"/>
              </w:rPr>
              <w:t>促進する者</w:t>
            </w:r>
          </w:p>
          <w:p w14:paraId="7998812B" w14:textId="1E276866"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 mediation の場合、</w:t>
            </w:r>
            <w:r w:rsidR="00F46336" w:rsidRPr="00E61A03">
              <w:rPr>
                <w:rFonts w:ascii="ＭＳ 明朝" w:eastAsia="ＭＳ 明朝" w:hAnsi="ＭＳ 明朝"/>
                <w:color w:val="auto"/>
                <w:sz w:val="16"/>
                <w:szCs w:val="16"/>
                <w:shd w:val="clear" w:color="000000" w:fill="auto"/>
                <w:lang w:eastAsia="ja-JP"/>
              </w:rPr>
              <w:t>アメリカ</w:t>
            </w:r>
            <w:r w:rsidRPr="00E61A03">
              <w:rPr>
                <w:rFonts w:ascii="ＭＳ 明朝" w:eastAsia="ＭＳ 明朝" w:hAnsi="ＭＳ 明朝"/>
                <w:color w:val="auto"/>
                <w:sz w:val="16"/>
                <w:szCs w:val="16"/>
                <w:shd w:val="clear" w:color="000000" w:fill="auto"/>
                <w:lang w:eastAsia="ja-JP"/>
              </w:rPr>
              <w:t>は1つの事件で12時間の会議(meeting)時間が通常、香港は長い場合、1つの事件を3日間連続して行った例もある。調停人</w:t>
            </w:r>
            <w:r w:rsidR="00F46F51" w:rsidRPr="00E61A03">
              <w:rPr>
                <w:rFonts w:ascii="ＭＳ 明朝" w:eastAsia="ＭＳ 明朝" w:hAnsi="ＭＳ 明朝" w:hint="eastAsia"/>
                <w:color w:val="auto"/>
                <w:sz w:val="16"/>
                <w:szCs w:val="16"/>
                <w:shd w:val="clear" w:color="000000" w:fill="auto"/>
                <w:lang w:eastAsia="ja-JP"/>
              </w:rPr>
              <w:t>及び</w:t>
            </w:r>
            <w:r w:rsidRPr="00E61A03">
              <w:rPr>
                <w:rFonts w:ascii="ＭＳ 明朝" w:eastAsia="ＭＳ 明朝" w:hAnsi="ＭＳ 明朝"/>
                <w:color w:val="auto"/>
                <w:sz w:val="16"/>
                <w:szCs w:val="16"/>
                <w:shd w:val="clear" w:color="000000" w:fill="auto"/>
                <w:lang w:eastAsia="ja-JP"/>
              </w:rPr>
              <w:t>事件によって</w:t>
            </w:r>
            <w:r w:rsidR="00F46F51" w:rsidRPr="00E61A03">
              <w:rPr>
                <w:rFonts w:ascii="ＭＳ 明朝" w:eastAsia="ＭＳ 明朝" w:hAnsi="ＭＳ 明朝" w:hint="eastAsia"/>
                <w:color w:val="auto"/>
                <w:sz w:val="16"/>
                <w:szCs w:val="16"/>
                <w:shd w:val="clear" w:color="000000" w:fill="auto"/>
                <w:lang w:eastAsia="ja-JP"/>
              </w:rPr>
              <w:t>会議の</w:t>
            </w:r>
            <w:r w:rsidRPr="00E61A03">
              <w:rPr>
                <w:rFonts w:ascii="ＭＳ 明朝" w:eastAsia="ＭＳ 明朝" w:hAnsi="ＭＳ 明朝"/>
                <w:color w:val="auto"/>
                <w:sz w:val="16"/>
                <w:szCs w:val="16"/>
                <w:shd w:val="clear" w:color="000000" w:fill="auto"/>
                <w:lang w:eastAsia="ja-JP"/>
              </w:rPr>
              <w:t xml:space="preserve">回数は様々である。 </w:t>
            </w:r>
          </w:p>
        </w:tc>
        <w:tc>
          <w:tcPr>
            <w:tcW w:w="1518" w:type="dxa"/>
            <w:tcBorders>
              <w:top w:val="single" w:sz="2" w:space="0" w:color="000000"/>
              <w:left w:val="dotted" w:sz="14" w:space="0" w:color="000000"/>
              <w:bottom w:val="single" w:sz="2" w:space="0" w:color="000000"/>
              <w:right w:val="single" w:sz="6" w:space="0" w:color="000000"/>
            </w:tcBorders>
          </w:tcPr>
          <w:p w14:paraId="6AA03BA4" w14:textId="510E3B49"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裁判と同じように進行するが、</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にかける時間が短いため、すぐに</w:t>
            </w:r>
            <w:r w:rsidR="00F46336" w:rsidRPr="00E61A03">
              <w:rPr>
                <w:rFonts w:ascii="ＭＳ 明朝" w:eastAsia="ＭＳ 明朝" w:hAnsi="ＭＳ 明朝"/>
                <w:color w:val="auto"/>
                <w:sz w:val="16"/>
                <w:szCs w:val="16"/>
                <w:shd w:val="clear" w:color="000000" w:fill="auto"/>
                <w:lang w:eastAsia="ja-JP"/>
              </w:rPr>
              <w:t>調停</w:t>
            </w:r>
            <w:r w:rsidR="00F46F51" w:rsidRPr="00E61A03">
              <w:rPr>
                <w:rFonts w:ascii="ＭＳ 明朝" w:eastAsia="ＭＳ 明朝" w:hAnsi="ＭＳ 明朝" w:hint="eastAsia"/>
                <w:color w:val="auto"/>
                <w:sz w:val="16"/>
                <w:szCs w:val="16"/>
                <w:shd w:val="clear" w:color="000000" w:fill="auto"/>
                <w:lang w:eastAsia="ja-JP"/>
              </w:rPr>
              <w:t>に代わる</w:t>
            </w:r>
            <w:r w:rsidRPr="00E61A03">
              <w:rPr>
                <w:rFonts w:ascii="ＭＳ 明朝" w:eastAsia="ＭＳ 明朝" w:hAnsi="ＭＳ 明朝"/>
                <w:color w:val="auto"/>
                <w:sz w:val="16"/>
                <w:szCs w:val="16"/>
                <w:shd w:val="clear" w:color="000000" w:fill="auto"/>
                <w:lang w:eastAsia="ja-JP"/>
              </w:rPr>
              <w:t>決定に</w:t>
            </w:r>
            <w:r w:rsidR="00F46F51" w:rsidRPr="00E61A03">
              <w:rPr>
                <w:rFonts w:ascii="ＭＳ 明朝" w:eastAsia="ＭＳ 明朝" w:hAnsi="ＭＳ 明朝" w:hint="eastAsia"/>
                <w:color w:val="auto"/>
                <w:sz w:val="16"/>
                <w:szCs w:val="16"/>
                <w:shd w:val="clear" w:color="000000" w:fill="auto"/>
                <w:lang w:eastAsia="ja-JP"/>
              </w:rPr>
              <w:t>進む</w:t>
            </w:r>
            <w:r w:rsidRPr="00E61A03">
              <w:rPr>
                <w:rFonts w:ascii="ＭＳ 明朝" w:eastAsia="ＭＳ 明朝" w:hAnsi="ＭＳ 明朝"/>
                <w:color w:val="auto"/>
                <w:sz w:val="16"/>
                <w:szCs w:val="16"/>
                <w:shd w:val="clear" w:color="000000" w:fill="auto"/>
                <w:lang w:eastAsia="ja-JP"/>
              </w:rPr>
              <w:t>場合が多い。</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人によって千差万別(商事仲裁院の</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教育では、mediation方式を遵守するように教育)</w:t>
            </w:r>
          </w:p>
        </w:tc>
        <w:tc>
          <w:tcPr>
            <w:tcW w:w="1244" w:type="dxa"/>
            <w:tcBorders>
              <w:top w:val="single" w:sz="2" w:space="0" w:color="000000"/>
              <w:left w:val="single" w:sz="6" w:space="0" w:color="000000"/>
              <w:bottom w:val="single" w:sz="2" w:space="0" w:color="000000"/>
              <w:right w:val="single" w:sz="3" w:space="0" w:color="000000"/>
            </w:tcBorders>
          </w:tcPr>
          <w:p w14:paraId="201CE782"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裁判と同じ</w:t>
            </w:r>
          </w:p>
        </w:tc>
        <w:tc>
          <w:tcPr>
            <w:tcW w:w="1330" w:type="dxa"/>
            <w:tcBorders>
              <w:top w:val="single" w:sz="2" w:space="0" w:color="000000"/>
              <w:left w:val="single" w:sz="3" w:space="0" w:color="000000"/>
              <w:bottom w:val="single" w:sz="2" w:space="0" w:color="000000"/>
              <w:right w:val="single" w:sz="9" w:space="0" w:color="000000"/>
            </w:tcBorders>
          </w:tcPr>
          <w:p w14:paraId="0FEA3368" w14:textId="3CCD8BD6"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両当事者の意見陳述の機会の保障、適法手続の要件、当事者平等の原則(憲法</w:t>
            </w:r>
            <w:r w:rsidR="00F46F51" w:rsidRPr="00E61A03">
              <w:rPr>
                <w:rFonts w:ascii="ＭＳ 明朝" w:eastAsia="ＭＳ 明朝" w:hAnsi="ＭＳ 明朝" w:hint="eastAsia"/>
                <w:color w:val="auto"/>
                <w:sz w:val="16"/>
                <w:szCs w:val="16"/>
                <w:shd w:val="clear" w:color="000000" w:fill="auto"/>
                <w:lang w:eastAsia="ja-JP"/>
              </w:rPr>
              <w:t>第</w:t>
            </w:r>
            <w:r w:rsidRPr="00E61A03">
              <w:rPr>
                <w:rFonts w:ascii="ＭＳ 明朝" w:eastAsia="ＭＳ 明朝" w:hAnsi="ＭＳ 明朝"/>
                <w:color w:val="auto"/>
                <w:sz w:val="16"/>
                <w:szCs w:val="16"/>
                <w:shd w:val="clear" w:color="000000" w:fill="auto"/>
                <w:lang w:eastAsia="ja-JP"/>
              </w:rPr>
              <w:t>11条)</w:t>
            </w:r>
          </w:p>
        </w:tc>
      </w:tr>
      <w:tr w:rsidR="00E61A03" w:rsidRPr="00E61A03" w14:paraId="5600B348" w14:textId="77777777" w:rsidTr="00056228">
        <w:trPr>
          <w:trHeight w:val="364"/>
        </w:trPr>
        <w:tc>
          <w:tcPr>
            <w:tcW w:w="1508" w:type="dxa"/>
            <w:vMerge w:val="restart"/>
            <w:tcBorders>
              <w:top w:val="single" w:sz="2" w:space="0" w:color="000000"/>
              <w:left w:val="single" w:sz="9" w:space="0" w:color="000000"/>
              <w:bottom w:val="single" w:sz="2" w:space="0" w:color="000000"/>
              <w:right w:val="double" w:sz="4" w:space="0" w:color="000000"/>
            </w:tcBorders>
          </w:tcPr>
          <w:p w14:paraId="1B407FB4" w14:textId="6C34C3FD"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紛争解決手続</w:t>
            </w:r>
            <w:r w:rsidR="00F46F51" w:rsidRPr="00E61A03">
              <w:rPr>
                <w:rFonts w:ascii="ＭＳ 明朝" w:eastAsia="ＭＳ 明朝" w:hAnsi="ＭＳ 明朝" w:hint="eastAsia"/>
                <w:color w:val="auto"/>
                <w:sz w:val="16"/>
                <w:szCs w:val="16"/>
                <w:shd w:val="clear" w:color="000000" w:fill="auto"/>
                <w:lang w:eastAsia="ja-JP"/>
              </w:rPr>
              <w:t>の</w:t>
            </w:r>
            <w:r w:rsidRPr="00E61A03">
              <w:rPr>
                <w:rFonts w:ascii="ＭＳ 明朝" w:eastAsia="ＭＳ 明朝" w:hAnsi="ＭＳ 明朝"/>
                <w:color w:val="auto"/>
                <w:sz w:val="16"/>
                <w:szCs w:val="16"/>
                <w:shd w:val="clear" w:color="000000" w:fill="auto"/>
                <w:lang w:eastAsia="ja-JP"/>
              </w:rPr>
              <w:t>中</w:t>
            </w:r>
            <w:r w:rsidR="00F46F51" w:rsidRPr="00E61A03">
              <w:rPr>
                <w:rFonts w:ascii="ＭＳ 明朝" w:eastAsia="ＭＳ 明朝" w:hAnsi="ＭＳ 明朝" w:hint="eastAsia"/>
                <w:color w:val="auto"/>
                <w:sz w:val="16"/>
                <w:szCs w:val="16"/>
                <w:shd w:val="clear" w:color="000000" w:fill="auto"/>
                <w:lang w:eastAsia="ja-JP"/>
              </w:rPr>
              <w:t>で</w:t>
            </w:r>
            <w:r w:rsidRPr="00E61A03">
              <w:rPr>
                <w:rFonts w:ascii="ＭＳ 明朝" w:eastAsia="ＭＳ 明朝" w:hAnsi="ＭＳ 明朝"/>
                <w:color w:val="auto"/>
                <w:sz w:val="16"/>
                <w:szCs w:val="16"/>
                <w:shd w:val="clear" w:color="000000" w:fill="auto"/>
                <w:lang w:eastAsia="ja-JP"/>
              </w:rPr>
              <w:t>当事者の主張、証拠、合意書/判決書の</w:t>
            </w:r>
            <w:r w:rsidR="00F46F51" w:rsidRPr="00E61A03">
              <w:rPr>
                <w:rFonts w:ascii="ＭＳ 明朝" w:eastAsia="ＭＳ 明朝" w:hAnsi="ＭＳ 明朝" w:hint="eastAsia"/>
                <w:color w:val="auto"/>
                <w:sz w:val="16"/>
                <w:szCs w:val="16"/>
                <w:shd w:val="clear" w:color="000000" w:fill="auto"/>
                <w:lang w:eastAsia="ja-JP"/>
              </w:rPr>
              <w:t>公開</w:t>
            </w:r>
          </w:p>
        </w:tc>
        <w:tc>
          <w:tcPr>
            <w:tcW w:w="2960" w:type="dxa"/>
            <w:gridSpan w:val="3"/>
            <w:tcBorders>
              <w:top w:val="single" w:sz="2" w:space="0" w:color="000000"/>
              <w:left w:val="double" w:sz="4" w:space="0" w:color="000000"/>
              <w:bottom w:val="single" w:sz="2" w:space="0" w:color="000000"/>
              <w:right w:val="dotted" w:sz="14" w:space="0" w:color="000000"/>
            </w:tcBorders>
          </w:tcPr>
          <w:p w14:paraId="146FD1AB" w14:textId="53F54875" w:rsidR="00871027" w:rsidRPr="00E61A03" w:rsidRDefault="00F46F5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hint="eastAsia"/>
                <w:color w:val="auto"/>
                <w:sz w:val="16"/>
                <w:szCs w:val="16"/>
                <w:shd w:val="clear" w:color="000000" w:fill="auto"/>
                <w:lang w:eastAsia="ja-JP"/>
              </w:rPr>
              <w:t>私人</w:t>
            </w:r>
            <w:r w:rsidRPr="00E61A03">
              <w:rPr>
                <w:rFonts w:ascii="ＭＳ 明朝" w:eastAsia="ＭＳ 明朝" w:hAnsi="ＭＳ 明朝"/>
                <w:color w:val="auto"/>
                <w:sz w:val="16"/>
                <w:szCs w:val="16"/>
                <w:shd w:val="clear" w:color="000000" w:fill="auto"/>
                <w:lang w:eastAsia="ja-JP"/>
              </w:rPr>
              <w:t>間の合意によ</w:t>
            </w:r>
            <w:r w:rsidRPr="00E61A03">
              <w:rPr>
                <w:rFonts w:ascii="ＭＳ 明朝" w:eastAsia="ＭＳ 明朝" w:hAnsi="ＭＳ 明朝" w:hint="eastAsia"/>
                <w:color w:val="auto"/>
                <w:sz w:val="16"/>
                <w:szCs w:val="16"/>
                <w:shd w:val="clear" w:color="000000" w:fill="auto"/>
                <w:lang w:eastAsia="ja-JP"/>
              </w:rPr>
              <w:t>るものであるが</w:t>
            </w:r>
            <w:r w:rsidRPr="00E61A03">
              <w:rPr>
                <w:rFonts w:ascii="ＭＳ 明朝" w:eastAsia="ＭＳ 明朝" w:hAnsi="ＭＳ 明朝"/>
                <w:color w:val="auto"/>
                <w:sz w:val="16"/>
                <w:szCs w:val="16"/>
                <w:shd w:val="clear" w:color="000000" w:fill="auto"/>
                <w:lang w:eastAsia="ja-JP"/>
              </w:rPr>
              <w:t>、秘密保持義務を負うこと</w:t>
            </w:r>
            <w:r w:rsidRPr="00E61A03">
              <w:rPr>
                <w:rFonts w:ascii="ＭＳ 明朝" w:eastAsia="ＭＳ 明朝" w:hAnsi="ＭＳ 明朝" w:hint="eastAsia"/>
                <w:color w:val="auto"/>
                <w:sz w:val="16"/>
                <w:szCs w:val="16"/>
                <w:shd w:val="clear" w:color="000000" w:fill="auto"/>
                <w:lang w:eastAsia="ja-JP"/>
              </w:rPr>
              <w:t>を</w:t>
            </w:r>
            <w:r w:rsidRPr="00E61A03">
              <w:rPr>
                <w:rFonts w:ascii="ＭＳ 明朝" w:eastAsia="ＭＳ 明朝" w:hAnsi="ＭＳ 明朝"/>
                <w:color w:val="auto"/>
                <w:sz w:val="16"/>
                <w:szCs w:val="16"/>
                <w:shd w:val="clear" w:color="000000" w:fill="auto"/>
                <w:lang w:eastAsia="ja-JP"/>
              </w:rPr>
              <w:t>原則</w:t>
            </w:r>
            <w:r w:rsidRPr="00E61A03">
              <w:rPr>
                <w:rFonts w:ascii="ＭＳ 明朝" w:eastAsia="ＭＳ 明朝" w:hAnsi="ＭＳ 明朝" w:hint="eastAsia"/>
                <w:color w:val="auto"/>
                <w:sz w:val="16"/>
                <w:szCs w:val="16"/>
                <w:shd w:val="clear" w:color="000000" w:fill="auto"/>
                <w:lang w:eastAsia="ja-JP"/>
              </w:rPr>
              <w:t>とする。</w:t>
            </w:r>
          </w:p>
        </w:tc>
        <w:tc>
          <w:tcPr>
            <w:tcW w:w="1518" w:type="dxa"/>
            <w:vMerge w:val="restart"/>
            <w:tcBorders>
              <w:top w:val="single" w:sz="2" w:space="0" w:color="000000"/>
              <w:left w:val="dotted" w:sz="14" w:space="0" w:color="000000"/>
              <w:bottom w:val="single" w:sz="2" w:space="0" w:color="000000"/>
              <w:right w:val="single" w:sz="6" w:space="0" w:color="000000"/>
            </w:tcBorders>
          </w:tcPr>
          <w:p w14:paraId="20CB4638"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非公開</w:t>
            </w:r>
          </w:p>
        </w:tc>
        <w:tc>
          <w:tcPr>
            <w:tcW w:w="1244" w:type="dxa"/>
            <w:vMerge w:val="restart"/>
            <w:tcBorders>
              <w:top w:val="single" w:sz="2" w:space="0" w:color="000000"/>
              <w:left w:val="single" w:sz="6" w:space="0" w:color="000000"/>
              <w:bottom w:val="single" w:sz="2" w:space="0" w:color="000000"/>
              <w:right w:val="single" w:sz="3" w:space="0" w:color="000000"/>
            </w:tcBorders>
          </w:tcPr>
          <w:p w14:paraId="3151958E"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非公開</w:t>
            </w:r>
          </w:p>
        </w:tc>
        <w:tc>
          <w:tcPr>
            <w:tcW w:w="1330" w:type="dxa"/>
            <w:vMerge w:val="restart"/>
            <w:tcBorders>
              <w:top w:val="single" w:sz="2" w:space="0" w:color="000000"/>
              <w:left w:val="single" w:sz="3" w:space="0" w:color="000000"/>
              <w:bottom w:val="single" w:sz="2" w:space="0" w:color="000000"/>
              <w:right w:val="single" w:sz="9" w:space="0" w:color="000000"/>
            </w:tcBorders>
          </w:tcPr>
          <w:p w14:paraId="21E33FCE" w14:textId="31A8D4F9"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裁判傍聴を許可（一般公開が原則</w:t>
            </w:r>
            <w:r w:rsidR="00F46F51" w:rsidRPr="00E61A03">
              <w:rPr>
                <w:rFonts w:ascii="ＭＳ 明朝" w:eastAsia="ＭＳ 明朝" w:hAnsi="ＭＳ 明朝" w:hint="eastAsia"/>
                <w:color w:val="auto"/>
                <w:sz w:val="16"/>
                <w:szCs w:val="16"/>
                <w:shd w:val="clear" w:color="000000" w:fill="auto"/>
                <w:lang w:eastAsia="ja-JP"/>
              </w:rPr>
              <w:t>である</w:t>
            </w:r>
            <w:r w:rsidRPr="00E61A03">
              <w:rPr>
                <w:rFonts w:ascii="ＭＳ 明朝" w:eastAsia="ＭＳ 明朝" w:hAnsi="ＭＳ 明朝"/>
                <w:color w:val="auto"/>
                <w:sz w:val="16"/>
                <w:szCs w:val="16"/>
                <w:shd w:val="clear" w:color="000000" w:fill="auto"/>
                <w:lang w:eastAsia="ja-JP"/>
              </w:rPr>
              <w:t>が、口頭主義の形骸化</w:t>
            </w:r>
            <w:r w:rsidR="007355B6" w:rsidRPr="00E61A03">
              <w:rPr>
                <w:rFonts w:ascii="ＭＳ 明朝" w:eastAsia="ＭＳ 明朝" w:hAnsi="ＭＳ 明朝" w:hint="eastAsia"/>
                <w:color w:val="auto"/>
                <w:sz w:val="16"/>
                <w:szCs w:val="16"/>
                <w:shd w:val="clear" w:color="000000" w:fill="auto"/>
                <w:lang w:eastAsia="ja-JP"/>
              </w:rPr>
              <w:t>により</w:t>
            </w:r>
            <w:r w:rsidR="003C4E2E" w:rsidRPr="00E61A03">
              <w:rPr>
                <w:rFonts w:ascii="ＭＳ 明朝" w:eastAsia="ＭＳ 明朝" w:hAnsi="ＭＳ 明朝" w:hint="eastAsia"/>
                <w:color w:val="auto"/>
                <w:sz w:val="16"/>
                <w:szCs w:val="16"/>
                <w:shd w:val="clear" w:color="000000" w:fill="auto"/>
                <w:lang w:eastAsia="ja-JP"/>
              </w:rPr>
              <w:t>その意味が</w:t>
            </w:r>
            <w:r w:rsidR="003C4E2E" w:rsidRPr="00E61A03">
              <w:rPr>
                <w:rFonts w:ascii="ＭＳ 明朝" w:eastAsia="ＭＳ 明朝" w:hAnsi="ＭＳ 明朝" w:cs="Malgun Gothic" w:hint="eastAsia"/>
                <w:color w:val="auto"/>
                <w:sz w:val="16"/>
                <w:szCs w:val="16"/>
                <w:shd w:val="clear" w:color="000000" w:fill="auto"/>
                <w:lang w:eastAsia="ja-JP"/>
              </w:rPr>
              <w:t>薄れている</w:t>
            </w:r>
            <w:r w:rsidRPr="00E61A03">
              <w:rPr>
                <w:rFonts w:ascii="ＭＳ 明朝" w:eastAsia="ＭＳ 明朝" w:hAnsi="ＭＳ 明朝"/>
                <w:color w:val="auto"/>
                <w:sz w:val="16"/>
                <w:szCs w:val="16"/>
                <w:shd w:val="clear" w:color="000000" w:fill="auto"/>
                <w:lang w:eastAsia="ja-JP"/>
              </w:rPr>
              <w:t xml:space="preserve">、非公開審理の事由あり） </w:t>
            </w:r>
          </w:p>
          <w:p w14:paraId="261385CC" w14:textId="546EB252"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訴訟記録閲覧制度(</w:t>
            </w:r>
            <w:r w:rsidR="007355B6" w:rsidRPr="00E61A03">
              <w:rPr>
                <w:rFonts w:ascii="ＭＳ 明朝" w:eastAsia="ＭＳ 明朝" w:hAnsi="ＭＳ 明朝" w:hint="eastAsia"/>
                <w:color w:val="auto"/>
                <w:sz w:val="16"/>
                <w:szCs w:val="16"/>
                <w:shd w:val="clear" w:color="000000" w:fill="auto"/>
                <w:lang w:eastAsia="ja-JP"/>
              </w:rPr>
              <w:t>民事訴訟法第</w:t>
            </w:r>
            <w:r w:rsidRPr="00E61A03">
              <w:rPr>
                <w:rFonts w:ascii="ＭＳ 明朝" w:eastAsia="ＭＳ 明朝" w:hAnsi="ＭＳ 明朝"/>
                <w:color w:val="auto"/>
                <w:sz w:val="16"/>
                <w:szCs w:val="16"/>
                <w:shd w:val="clear" w:color="000000" w:fill="auto"/>
              </w:rPr>
              <w:t>163条)</w:t>
            </w:r>
          </w:p>
        </w:tc>
      </w:tr>
      <w:tr w:rsidR="00E61A03" w:rsidRPr="00E61A03" w14:paraId="68FA03C0" w14:textId="77777777" w:rsidTr="00056228">
        <w:trPr>
          <w:trHeight w:val="2162"/>
        </w:trPr>
        <w:tc>
          <w:tcPr>
            <w:tcW w:w="1508" w:type="dxa"/>
            <w:vMerge/>
            <w:tcBorders>
              <w:top w:val="single" w:sz="2" w:space="0" w:color="000000"/>
              <w:left w:val="single" w:sz="9" w:space="0" w:color="000000"/>
              <w:bottom w:val="single" w:sz="2" w:space="0" w:color="000000"/>
              <w:right w:val="double" w:sz="4" w:space="0" w:color="000000"/>
            </w:tcBorders>
          </w:tcPr>
          <w:p w14:paraId="73EAB8A1" w14:textId="77777777" w:rsidR="00871027" w:rsidRPr="00E61A03" w:rsidRDefault="00871027" w:rsidP="00056228">
            <w:pPr>
              <w:pStyle w:val="a3"/>
              <w:jc w:val="left"/>
              <w:rPr>
                <w:rFonts w:ascii="ＭＳ 明朝" w:eastAsia="ＭＳ 明朝" w:hAnsi="ＭＳ 明朝"/>
                <w:color w:val="auto"/>
                <w:sz w:val="16"/>
                <w:szCs w:val="16"/>
              </w:rPr>
            </w:pPr>
          </w:p>
        </w:tc>
        <w:tc>
          <w:tcPr>
            <w:tcW w:w="1611" w:type="dxa"/>
            <w:gridSpan w:val="2"/>
            <w:tcBorders>
              <w:top w:val="single" w:sz="2" w:space="0" w:color="000000"/>
              <w:left w:val="double" w:sz="4" w:space="0" w:color="000000"/>
              <w:bottom w:val="single" w:sz="2" w:space="0" w:color="000000"/>
              <w:right w:val="single" w:sz="3" w:space="0" w:color="000000"/>
            </w:tcBorders>
          </w:tcPr>
          <w:p w14:paraId="0EB9F2C6"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 xml:space="preserve">秘密厳守が原則。 </w:t>
            </w:r>
          </w:p>
          <w:p w14:paraId="0EA35A31" w14:textId="1270746D"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私的交渉(民</w:t>
            </w:r>
            <w:r w:rsidR="00F46F51" w:rsidRPr="00E61A03">
              <w:rPr>
                <w:rFonts w:ascii="ＭＳ 明朝" w:eastAsia="ＭＳ 明朝" w:hAnsi="ＭＳ 明朝" w:hint="eastAsia"/>
                <w:color w:val="auto"/>
                <w:sz w:val="16"/>
                <w:szCs w:val="16"/>
                <w:shd w:val="clear" w:color="000000" w:fill="auto"/>
                <w:lang w:eastAsia="ja-JP"/>
              </w:rPr>
              <w:t>・商事</w:t>
            </w:r>
            <w:r w:rsidRPr="00E61A03">
              <w:rPr>
                <w:rFonts w:ascii="ＭＳ 明朝" w:eastAsia="ＭＳ 明朝" w:hAnsi="ＭＳ 明朝"/>
                <w:color w:val="auto"/>
                <w:sz w:val="16"/>
                <w:szCs w:val="16"/>
                <w:shd w:val="clear" w:color="000000" w:fill="auto"/>
                <w:lang w:eastAsia="ja-JP"/>
              </w:rPr>
              <w:t>事件)の場合、秘密を開示する理由がない。</w:t>
            </w:r>
          </w:p>
          <w:p w14:paraId="2BC7CF7C" w14:textId="23493385"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合意して公開するのは自由</w:t>
            </w:r>
            <w:r w:rsidR="00F46F51" w:rsidRPr="00E61A03">
              <w:rPr>
                <w:rFonts w:ascii="ＭＳ 明朝" w:eastAsia="ＭＳ 明朝" w:hAnsi="ＭＳ 明朝" w:hint="eastAsia"/>
                <w:color w:val="auto"/>
                <w:sz w:val="16"/>
                <w:szCs w:val="16"/>
                <w:shd w:val="clear" w:color="000000" w:fill="auto"/>
                <w:lang w:eastAsia="ja-JP"/>
              </w:rPr>
              <w:t>であるが</w:t>
            </w:r>
            <w:r w:rsidRPr="00E61A03">
              <w:rPr>
                <w:rFonts w:ascii="ＭＳ 明朝" w:eastAsia="ＭＳ 明朝" w:hAnsi="ＭＳ 明朝"/>
                <w:color w:val="auto"/>
                <w:sz w:val="16"/>
                <w:szCs w:val="16"/>
                <w:shd w:val="clear" w:color="000000" w:fill="auto"/>
                <w:lang w:eastAsia="ja-JP"/>
              </w:rPr>
              <w:t>その公開も戦略である可能性がある。</w:t>
            </w:r>
          </w:p>
        </w:tc>
        <w:tc>
          <w:tcPr>
            <w:tcW w:w="1349" w:type="dxa"/>
            <w:tcBorders>
              <w:top w:val="single" w:sz="2" w:space="0" w:color="000000"/>
              <w:left w:val="single" w:sz="3" w:space="0" w:color="000000"/>
              <w:bottom w:val="single" w:sz="2" w:space="0" w:color="000000"/>
              <w:right w:val="dotted" w:sz="14" w:space="0" w:color="000000"/>
            </w:tcBorders>
          </w:tcPr>
          <w:p w14:paraId="2B6F9F0A" w14:textId="78778FC9" w:rsidR="00871027" w:rsidRPr="0009391B" w:rsidRDefault="005D25E1" w:rsidP="00056228">
            <w:pPr>
              <w:pStyle w:val="a3"/>
              <w:wordWrap/>
              <w:jc w:val="left"/>
              <w:rPr>
                <w:rFonts w:ascii="ＭＳ 明朝" w:eastAsia="ＭＳ 明朝" w:hAnsi="ＭＳ 明朝"/>
                <w:b/>
                <w:bCs/>
                <w:color w:val="auto"/>
                <w:sz w:val="16"/>
                <w:szCs w:val="16"/>
                <w:u w:val="single"/>
                <w:lang w:eastAsia="ja-JP"/>
              </w:rPr>
            </w:pPr>
            <w:r w:rsidRPr="0009391B">
              <w:rPr>
                <w:rFonts w:ascii="ＭＳ 明朝" w:eastAsia="ＭＳ 明朝" w:hAnsi="ＭＳ 明朝"/>
                <w:b/>
                <w:bCs/>
                <w:color w:val="auto"/>
                <w:sz w:val="16"/>
                <w:szCs w:val="16"/>
                <w:u w:val="single"/>
                <w:shd w:val="clear" w:color="000000" w:fill="auto"/>
                <w:lang w:eastAsia="ja-JP"/>
              </w:rPr>
              <w:t>秘密保持義務を</w:t>
            </w:r>
            <w:r w:rsidR="003C4E2E" w:rsidRPr="0009391B">
              <w:rPr>
                <w:rFonts w:ascii="ＭＳ 明朝" w:eastAsia="ＭＳ 明朝" w:hAnsi="ＭＳ 明朝" w:hint="eastAsia"/>
                <w:b/>
                <w:bCs/>
                <w:color w:val="auto"/>
                <w:sz w:val="16"/>
                <w:szCs w:val="16"/>
                <w:u w:val="single"/>
                <w:shd w:val="clear" w:color="000000" w:fill="auto"/>
                <w:lang w:eastAsia="ja-JP"/>
              </w:rPr>
              <w:t>課す</w:t>
            </w:r>
          </w:p>
          <w:p w14:paraId="7435180C" w14:textId="06737DFF"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w:t>
            </w:r>
            <w:r w:rsidR="008A71FF" w:rsidRPr="00E61A03">
              <w:rPr>
                <w:rFonts w:ascii="ＭＳ 明朝" w:eastAsia="ＭＳ 明朝" w:hAnsi="ＭＳ 明朝"/>
                <w:color w:val="auto"/>
                <w:sz w:val="16"/>
                <w:szCs w:val="16"/>
                <w:shd w:val="clear" w:color="000000" w:fill="auto"/>
                <w:lang w:eastAsia="ja-JP"/>
              </w:rPr>
              <w:t>confidentiality</w:t>
            </w:r>
            <w:r w:rsidRPr="00E61A03">
              <w:rPr>
                <w:rFonts w:ascii="ＭＳ 明朝" w:eastAsia="ＭＳ 明朝" w:hAnsi="ＭＳ 明朝"/>
                <w:color w:val="auto"/>
                <w:sz w:val="16"/>
                <w:szCs w:val="16"/>
                <w:shd w:val="clear" w:color="000000" w:fill="auto"/>
                <w:lang w:eastAsia="ja-JP"/>
              </w:rPr>
              <w:t>）</w:t>
            </w:r>
          </w:p>
        </w:tc>
        <w:tc>
          <w:tcPr>
            <w:tcW w:w="1518" w:type="dxa"/>
            <w:vMerge/>
            <w:tcBorders>
              <w:top w:val="single" w:sz="2" w:space="0" w:color="000000"/>
              <w:left w:val="dotted" w:sz="14" w:space="0" w:color="000000"/>
              <w:bottom w:val="single" w:sz="2" w:space="0" w:color="000000"/>
              <w:right w:val="single" w:sz="6" w:space="0" w:color="000000"/>
            </w:tcBorders>
          </w:tcPr>
          <w:p w14:paraId="33E88743" w14:textId="77777777" w:rsidR="00871027" w:rsidRPr="00E61A03" w:rsidRDefault="00871027" w:rsidP="00056228">
            <w:pPr>
              <w:pStyle w:val="a3"/>
              <w:jc w:val="left"/>
              <w:rPr>
                <w:rFonts w:ascii="ＭＳ 明朝" w:eastAsia="ＭＳ 明朝" w:hAnsi="ＭＳ 明朝"/>
                <w:color w:val="auto"/>
                <w:sz w:val="16"/>
                <w:szCs w:val="16"/>
                <w:lang w:eastAsia="ja-JP"/>
              </w:rPr>
            </w:pPr>
          </w:p>
        </w:tc>
        <w:tc>
          <w:tcPr>
            <w:tcW w:w="1244" w:type="dxa"/>
            <w:vMerge/>
            <w:tcBorders>
              <w:top w:val="single" w:sz="2" w:space="0" w:color="000000"/>
              <w:left w:val="single" w:sz="6" w:space="0" w:color="000000"/>
              <w:bottom w:val="single" w:sz="2" w:space="0" w:color="000000"/>
              <w:right w:val="single" w:sz="3" w:space="0" w:color="000000"/>
            </w:tcBorders>
          </w:tcPr>
          <w:p w14:paraId="7A99D566" w14:textId="77777777" w:rsidR="00871027" w:rsidRPr="00E61A03" w:rsidRDefault="00871027" w:rsidP="00056228">
            <w:pPr>
              <w:pStyle w:val="a3"/>
              <w:jc w:val="left"/>
              <w:rPr>
                <w:rFonts w:ascii="ＭＳ 明朝" w:eastAsia="ＭＳ 明朝" w:hAnsi="ＭＳ 明朝"/>
                <w:color w:val="auto"/>
                <w:sz w:val="16"/>
                <w:szCs w:val="16"/>
                <w:lang w:eastAsia="ja-JP"/>
              </w:rPr>
            </w:pPr>
          </w:p>
        </w:tc>
        <w:tc>
          <w:tcPr>
            <w:tcW w:w="1330" w:type="dxa"/>
            <w:vMerge/>
            <w:tcBorders>
              <w:top w:val="single" w:sz="2" w:space="0" w:color="000000"/>
              <w:left w:val="single" w:sz="3" w:space="0" w:color="000000"/>
              <w:bottom w:val="single" w:sz="2" w:space="0" w:color="000000"/>
              <w:right w:val="single" w:sz="9" w:space="0" w:color="000000"/>
            </w:tcBorders>
          </w:tcPr>
          <w:p w14:paraId="7A9CB5DE" w14:textId="77777777" w:rsidR="00871027" w:rsidRPr="00E61A03" w:rsidRDefault="00871027" w:rsidP="00056228">
            <w:pPr>
              <w:pStyle w:val="a3"/>
              <w:jc w:val="left"/>
              <w:rPr>
                <w:rFonts w:ascii="ＭＳ 明朝" w:eastAsia="ＭＳ 明朝" w:hAnsi="ＭＳ 明朝"/>
                <w:color w:val="auto"/>
                <w:sz w:val="16"/>
                <w:szCs w:val="16"/>
                <w:lang w:eastAsia="ja-JP"/>
              </w:rPr>
            </w:pPr>
          </w:p>
        </w:tc>
      </w:tr>
      <w:tr w:rsidR="00E61A03" w:rsidRPr="00E61A03" w14:paraId="063D8DDB" w14:textId="77777777" w:rsidTr="00056228">
        <w:trPr>
          <w:trHeight w:val="2520"/>
        </w:trPr>
        <w:tc>
          <w:tcPr>
            <w:tcW w:w="1508" w:type="dxa"/>
            <w:tcBorders>
              <w:top w:val="single" w:sz="2" w:space="0" w:color="000000"/>
              <w:left w:val="single" w:sz="9" w:space="0" w:color="000000"/>
              <w:bottom w:val="single" w:sz="2" w:space="0" w:color="000000"/>
              <w:right w:val="double" w:sz="4" w:space="0" w:color="000000"/>
            </w:tcBorders>
          </w:tcPr>
          <w:p w14:paraId="5A6ED190"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口頭主義の原則の有無</w:t>
            </w:r>
          </w:p>
        </w:tc>
        <w:tc>
          <w:tcPr>
            <w:tcW w:w="2960" w:type="dxa"/>
            <w:gridSpan w:val="3"/>
            <w:tcBorders>
              <w:top w:val="single" w:sz="2" w:space="0" w:color="000000"/>
              <w:left w:val="double" w:sz="4" w:space="0" w:color="000000"/>
              <w:bottom w:val="single" w:sz="2" w:space="0" w:color="000000"/>
              <w:right w:val="dotted" w:sz="14" w:space="0" w:color="000000"/>
            </w:tcBorders>
          </w:tcPr>
          <w:p w14:paraId="686A61F8" w14:textId="280F9C14" w:rsidR="00871027" w:rsidRPr="00E61A03" w:rsidRDefault="003C4E2E"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hint="eastAsia"/>
                <w:color w:val="auto"/>
                <w:sz w:val="16"/>
                <w:szCs w:val="16"/>
                <w:shd w:val="clear" w:color="000000" w:fill="auto"/>
                <w:lang w:eastAsia="ja-JP"/>
              </w:rPr>
              <w:t>口頭</w:t>
            </w:r>
            <w:r w:rsidRPr="00E61A03">
              <w:rPr>
                <w:rFonts w:ascii="ＭＳ 明朝" w:eastAsia="ＭＳ 明朝" w:hAnsi="ＭＳ 明朝"/>
                <w:color w:val="auto"/>
                <w:sz w:val="16"/>
                <w:szCs w:val="16"/>
                <w:shd w:val="clear" w:color="000000" w:fill="auto"/>
                <w:lang w:eastAsia="ja-JP"/>
              </w:rPr>
              <w:t>で伝えるのが原則</w:t>
            </w:r>
          </w:p>
        </w:tc>
        <w:tc>
          <w:tcPr>
            <w:tcW w:w="1518" w:type="dxa"/>
            <w:tcBorders>
              <w:top w:val="single" w:sz="2" w:space="0" w:color="000000"/>
              <w:left w:val="dotted" w:sz="14" w:space="0" w:color="000000"/>
              <w:bottom w:val="single" w:sz="2" w:space="0" w:color="000000"/>
              <w:right w:val="single" w:sz="6" w:space="0" w:color="000000"/>
            </w:tcBorders>
          </w:tcPr>
          <w:p w14:paraId="543D4D12" w14:textId="77C66928"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短い</w:t>
            </w:r>
            <w:r w:rsidR="003C4E2E" w:rsidRPr="00E61A03">
              <w:rPr>
                <w:rFonts w:ascii="ＭＳ 明朝" w:eastAsia="ＭＳ 明朝" w:hAnsi="ＭＳ 明朝" w:hint="eastAsia"/>
                <w:color w:val="auto"/>
                <w:sz w:val="16"/>
                <w:szCs w:val="16"/>
                <w:shd w:val="clear" w:color="000000" w:fill="auto"/>
                <w:lang w:eastAsia="ja-JP"/>
              </w:rPr>
              <w:t>書面</w:t>
            </w:r>
          </w:p>
          <w:p w14:paraId="4EC28D8B" w14:textId="77777777"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短時間の審理</w:t>
            </w:r>
          </w:p>
        </w:tc>
        <w:tc>
          <w:tcPr>
            <w:tcW w:w="1244" w:type="dxa"/>
            <w:tcBorders>
              <w:top w:val="single" w:sz="2" w:space="0" w:color="000000"/>
              <w:left w:val="single" w:sz="6" w:space="0" w:color="000000"/>
              <w:bottom w:val="single" w:sz="2" w:space="0" w:color="000000"/>
              <w:right w:val="single" w:sz="3" w:space="0" w:color="000000"/>
            </w:tcBorders>
          </w:tcPr>
          <w:p w14:paraId="18BCFDD1" w14:textId="047E274A" w:rsidR="00871027" w:rsidRPr="00E61A03" w:rsidRDefault="003C4E2E"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hint="eastAsia"/>
                <w:color w:val="auto"/>
                <w:sz w:val="16"/>
                <w:szCs w:val="16"/>
                <w:shd w:val="clear" w:color="000000" w:fill="auto"/>
                <w:lang w:eastAsia="ja-JP"/>
              </w:rPr>
              <w:t>長い</w:t>
            </w:r>
            <w:r w:rsidRPr="00E61A03">
              <w:rPr>
                <w:rFonts w:ascii="ＭＳ 明朝" w:eastAsia="ＭＳ 明朝" w:hAnsi="ＭＳ 明朝"/>
                <w:color w:val="auto"/>
                <w:sz w:val="16"/>
                <w:szCs w:val="16"/>
                <w:shd w:val="clear" w:color="000000" w:fill="auto"/>
                <w:lang w:eastAsia="ja-JP"/>
              </w:rPr>
              <w:t>書面</w:t>
            </w:r>
          </w:p>
          <w:p w14:paraId="2561F91E" w14:textId="77777777"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短時間の審理</w:t>
            </w:r>
          </w:p>
        </w:tc>
        <w:tc>
          <w:tcPr>
            <w:tcW w:w="1330" w:type="dxa"/>
            <w:tcBorders>
              <w:top w:val="single" w:sz="2" w:space="0" w:color="000000"/>
              <w:left w:val="single" w:sz="3" w:space="0" w:color="000000"/>
              <w:bottom w:val="single" w:sz="2" w:space="0" w:color="000000"/>
              <w:right w:val="single" w:sz="9" w:space="0" w:color="000000"/>
            </w:tcBorders>
          </w:tcPr>
          <w:p w14:paraId="77E8ED1B" w14:textId="182ED58A" w:rsidR="00871027" w:rsidRPr="00E61A03" w:rsidRDefault="003C4E2E"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hint="eastAsia"/>
                <w:color w:val="auto"/>
                <w:sz w:val="16"/>
                <w:szCs w:val="16"/>
                <w:shd w:val="clear" w:color="000000" w:fill="auto"/>
                <w:lang w:eastAsia="ja-JP"/>
              </w:rPr>
              <w:t>民事訴訟法</w:t>
            </w:r>
            <w:r w:rsidRPr="00E61A03">
              <w:rPr>
                <w:rFonts w:ascii="ＭＳ 明朝" w:eastAsia="ＭＳ 明朝" w:hAnsi="ＭＳ 明朝"/>
                <w:color w:val="auto"/>
                <w:sz w:val="16"/>
                <w:szCs w:val="16"/>
                <w:shd w:val="clear" w:color="000000" w:fill="auto"/>
                <w:lang w:eastAsia="ja-JP"/>
              </w:rPr>
              <w:t>の原則は口頭審理主義</w:t>
            </w:r>
            <w:r w:rsidRPr="00E61A03">
              <w:rPr>
                <w:rFonts w:ascii="ＭＳ 明朝" w:eastAsia="ＭＳ 明朝" w:hAnsi="ＭＳ 明朝" w:hint="eastAsia"/>
                <w:color w:val="auto"/>
                <w:sz w:val="16"/>
                <w:szCs w:val="16"/>
                <w:shd w:val="clear" w:color="000000" w:fill="auto"/>
                <w:lang w:eastAsia="ja-JP"/>
              </w:rPr>
              <w:t>、</w:t>
            </w:r>
            <w:r w:rsidRPr="00E61A03">
              <w:rPr>
                <w:rFonts w:ascii="ＭＳ 明朝" w:eastAsia="ＭＳ 明朝" w:hAnsi="ＭＳ 明朝"/>
                <w:color w:val="auto"/>
                <w:sz w:val="16"/>
                <w:szCs w:val="16"/>
                <w:shd w:val="clear" w:color="000000" w:fill="auto"/>
                <w:lang w:eastAsia="ja-JP"/>
              </w:rPr>
              <w:t>裁判の現実は書面主義</w:t>
            </w:r>
          </w:p>
          <w:p w14:paraId="3DDD289C" w14:textId="6115F18E"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(口頭主義の形骸化）</w:t>
            </w:r>
          </w:p>
          <w:p w14:paraId="686BAFA0" w14:textId="6332A51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弁論</w:t>
            </w:r>
            <w:r w:rsidR="003C4E2E" w:rsidRPr="00E61A03">
              <w:rPr>
                <w:rFonts w:ascii="ＭＳ 明朝" w:eastAsia="ＭＳ 明朝" w:hAnsi="ＭＳ 明朝" w:hint="eastAsia"/>
                <w:color w:val="auto"/>
                <w:sz w:val="16"/>
                <w:szCs w:val="16"/>
                <w:shd w:val="clear" w:color="000000" w:fill="auto"/>
                <w:lang w:eastAsia="ja-JP"/>
              </w:rPr>
              <w:t>および</w:t>
            </w:r>
            <w:r w:rsidRPr="00E61A03">
              <w:rPr>
                <w:rFonts w:ascii="ＭＳ 明朝" w:eastAsia="ＭＳ 明朝" w:hAnsi="ＭＳ 明朝"/>
                <w:color w:val="auto"/>
                <w:sz w:val="16"/>
                <w:szCs w:val="16"/>
                <w:shd w:val="clear" w:color="000000" w:fill="auto"/>
                <w:lang w:eastAsia="ja-JP"/>
              </w:rPr>
              <w:t>証拠調べは口頭</w:t>
            </w:r>
            <w:r w:rsidR="003C4E2E" w:rsidRPr="00E61A03">
              <w:rPr>
                <w:rFonts w:ascii="ＭＳ 明朝" w:eastAsia="ＭＳ 明朝" w:hAnsi="ＭＳ 明朝" w:hint="eastAsia"/>
                <w:color w:val="auto"/>
                <w:sz w:val="16"/>
                <w:szCs w:val="16"/>
                <w:shd w:val="clear" w:color="000000" w:fill="auto"/>
                <w:lang w:eastAsia="ja-JP"/>
              </w:rPr>
              <w:t>でお行う</w:t>
            </w:r>
            <w:r w:rsidRPr="00E61A03">
              <w:rPr>
                <w:rFonts w:ascii="ＭＳ 明朝" w:eastAsia="ＭＳ 明朝" w:hAnsi="ＭＳ 明朝"/>
                <w:color w:val="auto"/>
                <w:sz w:val="16"/>
                <w:szCs w:val="16"/>
                <w:shd w:val="clear" w:color="000000" w:fill="auto"/>
                <w:lang w:eastAsia="ja-JP"/>
              </w:rPr>
              <w:t>(</w:t>
            </w:r>
            <w:r w:rsidR="003C4E2E" w:rsidRPr="00E61A03">
              <w:rPr>
                <w:rFonts w:ascii="ＭＳ 明朝" w:eastAsia="ＭＳ 明朝" w:hAnsi="ＭＳ 明朝" w:hint="eastAsia"/>
                <w:color w:val="auto"/>
                <w:sz w:val="16"/>
                <w:szCs w:val="16"/>
                <w:shd w:val="clear" w:color="000000" w:fill="auto"/>
                <w:lang w:eastAsia="ja-JP"/>
              </w:rPr>
              <w:t>民事訴訟法第</w:t>
            </w:r>
            <w:r w:rsidRPr="00E61A03">
              <w:rPr>
                <w:rFonts w:ascii="ＭＳ 明朝" w:eastAsia="ＭＳ 明朝" w:hAnsi="ＭＳ 明朝"/>
                <w:color w:val="auto"/>
                <w:sz w:val="16"/>
                <w:szCs w:val="16"/>
                <w:shd w:val="clear" w:color="000000" w:fill="auto"/>
                <w:lang w:eastAsia="ja-JP"/>
              </w:rPr>
              <w:t>134条</w:t>
            </w:r>
            <w:r w:rsidR="003C4E2E" w:rsidRPr="00E61A03">
              <w:rPr>
                <w:rFonts w:ascii="ＭＳ 明朝" w:eastAsia="ＭＳ 明朝" w:hAnsi="ＭＳ 明朝" w:hint="eastAsia"/>
                <w:color w:val="auto"/>
                <w:sz w:val="16"/>
                <w:szCs w:val="16"/>
                <w:shd w:val="clear" w:color="000000" w:fill="auto"/>
                <w:lang w:eastAsia="ja-JP"/>
              </w:rPr>
              <w:t>第</w:t>
            </w:r>
            <w:r w:rsidRPr="00E61A03">
              <w:rPr>
                <w:rFonts w:ascii="ＭＳ 明朝" w:eastAsia="ＭＳ 明朝" w:hAnsi="ＭＳ 明朝"/>
                <w:color w:val="auto"/>
                <w:sz w:val="16"/>
                <w:szCs w:val="16"/>
                <w:shd w:val="clear" w:color="000000" w:fill="auto"/>
                <w:lang w:eastAsia="ja-JP"/>
              </w:rPr>
              <w:t>1項、</w:t>
            </w:r>
            <w:r w:rsidR="003C4E2E" w:rsidRPr="00E61A03">
              <w:rPr>
                <w:rFonts w:ascii="ＭＳ 明朝" w:eastAsia="ＭＳ 明朝" w:hAnsi="ＭＳ 明朝" w:hint="eastAsia"/>
                <w:color w:val="auto"/>
                <w:sz w:val="16"/>
                <w:szCs w:val="16"/>
                <w:shd w:val="clear" w:color="000000" w:fill="auto"/>
                <w:lang w:eastAsia="ja-JP"/>
              </w:rPr>
              <w:t>民事訴訟</w:t>
            </w:r>
            <w:r w:rsidRPr="00E61A03">
              <w:rPr>
                <w:rFonts w:ascii="ＭＳ 明朝" w:eastAsia="ＭＳ 明朝" w:hAnsi="ＭＳ 明朝"/>
                <w:color w:val="auto"/>
                <w:sz w:val="16"/>
                <w:szCs w:val="16"/>
                <w:shd w:val="clear" w:color="000000" w:fill="auto"/>
                <w:lang w:eastAsia="ja-JP"/>
              </w:rPr>
              <w:t>規則</w:t>
            </w:r>
            <w:r w:rsidR="003C4E2E" w:rsidRPr="00E61A03">
              <w:rPr>
                <w:rFonts w:ascii="ＭＳ 明朝" w:eastAsia="ＭＳ 明朝" w:hAnsi="ＭＳ 明朝" w:hint="eastAsia"/>
                <w:color w:val="auto"/>
                <w:sz w:val="16"/>
                <w:szCs w:val="16"/>
                <w:shd w:val="clear" w:color="000000" w:fill="auto"/>
                <w:lang w:eastAsia="ja-JP"/>
              </w:rPr>
              <w:t>第</w:t>
            </w:r>
            <w:r w:rsidRPr="00E61A03">
              <w:rPr>
                <w:rFonts w:ascii="ＭＳ 明朝" w:eastAsia="ＭＳ 明朝" w:hAnsi="ＭＳ 明朝"/>
                <w:color w:val="auto"/>
                <w:sz w:val="16"/>
                <w:szCs w:val="16"/>
                <w:shd w:val="clear" w:color="000000" w:fill="auto"/>
                <w:lang w:eastAsia="ja-JP"/>
              </w:rPr>
              <w:t>28条)</w:t>
            </w:r>
          </w:p>
        </w:tc>
      </w:tr>
      <w:tr w:rsidR="00E61A03" w:rsidRPr="00E61A03" w14:paraId="59570A5F" w14:textId="77777777" w:rsidTr="00803756">
        <w:trPr>
          <w:trHeight w:val="2661"/>
        </w:trPr>
        <w:tc>
          <w:tcPr>
            <w:tcW w:w="1508" w:type="dxa"/>
            <w:tcBorders>
              <w:top w:val="single" w:sz="2" w:space="0" w:color="000000"/>
              <w:left w:val="single" w:sz="9" w:space="0" w:color="000000"/>
              <w:bottom w:val="single" w:sz="2" w:space="0" w:color="000000"/>
              <w:right w:val="double" w:sz="4" w:space="0" w:color="000000"/>
            </w:tcBorders>
          </w:tcPr>
          <w:p w14:paraId="0277C049" w14:textId="024ADC47" w:rsidR="00871027" w:rsidRPr="00E61A03" w:rsidRDefault="003C4E2E" w:rsidP="00056228">
            <w:pPr>
              <w:pStyle w:val="a3"/>
              <w:jc w:val="left"/>
              <w:rPr>
                <w:rFonts w:ascii="ＭＳ 明朝" w:eastAsia="ＭＳ 明朝" w:hAnsi="ＭＳ 明朝"/>
                <w:color w:val="auto"/>
                <w:sz w:val="16"/>
                <w:szCs w:val="16"/>
              </w:rPr>
            </w:pPr>
            <w:r w:rsidRPr="00E61A03">
              <w:rPr>
                <w:rFonts w:ascii="ＭＳ 明朝" w:eastAsia="ＭＳ 明朝" w:hAnsi="ＭＳ 明朝" w:hint="eastAsia"/>
                <w:color w:val="auto"/>
                <w:sz w:val="16"/>
                <w:szCs w:val="16"/>
                <w:shd w:val="clear" w:color="000000" w:fill="auto"/>
                <w:lang w:eastAsia="ja-JP"/>
              </w:rPr>
              <w:t>直接審理主義</w:t>
            </w:r>
            <w:r w:rsidRPr="00E61A03">
              <w:rPr>
                <w:rFonts w:ascii="ＭＳ 明朝" w:eastAsia="ＭＳ 明朝" w:hAnsi="ＭＳ 明朝"/>
                <w:color w:val="auto"/>
                <w:sz w:val="16"/>
                <w:szCs w:val="16"/>
                <w:shd w:val="clear" w:color="000000" w:fill="auto"/>
              </w:rPr>
              <w:t>の有無</w:t>
            </w:r>
          </w:p>
        </w:tc>
        <w:tc>
          <w:tcPr>
            <w:tcW w:w="1611" w:type="dxa"/>
            <w:gridSpan w:val="2"/>
            <w:tcBorders>
              <w:top w:val="single" w:sz="2" w:space="0" w:color="000000"/>
              <w:left w:val="double" w:sz="4" w:space="0" w:color="000000"/>
              <w:bottom w:val="single" w:sz="2" w:space="0" w:color="000000"/>
              <w:right w:val="single" w:sz="3" w:space="0" w:color="000000"/>
            </w:tcBorders>
          </w:tcPr>
          <w:p w14:paraId="47186D10" w14:textId="4BE95388"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第三者が介入しないのが民</w:t>
            </w:r>
            <w:r w:rsidR="003C4E2E" w:rsidRPr="00E61A03">
              <w:rPr>
                <w:rFonts w:ascii="ＭＳ 明朝" w:eastAsia="ＭＳ 明朝" w:hAnsi="ＭＳ 明朝" w:hint="eastAsia"/>
                <w:color w:val="auto"/>
                <w:sz w:val="16"/>
                <w:szCs w:val="16"/>
                <w:shd w:val="clear" w:color="000000" w:fill="auto"/>
                <w:lang w:eastAsia="ja-JP"/>
              </w:rPr>
              <w:t>・</w:t>
            </w:r>
            <w:r w:rsidRPr="00E61A03">
              <w:rPr>
                <w:rFonts w:ascii="ＭＳ 明朝" w:eastAsia="ＭＳ 明朝" w:hAnsi="ＭＳ 明朝"/>
                <w:color w:val="auto"/>
                <w:sz w:val="16"/>
                <w:szCs w:val="16"/>
                <w:shd w:val="clear" w:color="000000" w:fill="auto"/>
                <w:lang w:eastAsia="ja-JP"/>
              </w:rPr>
              <w:t>商事交渉の通常（介入する場合があっても審判権が全くない）であるが、第三者が交渉</w:t>
            </w:r>
            <w:r w:rsidR="003C4E2E" w:rsidRPr="00E61A03">
              <w:rPr>
                <w:rFonts w:ascii="ＭＳ 明朝" w:eastAsia="ＭＳ 明朝" w:hAnsi="ＭＳ 明朝" w:hint="eastAsia"/>
                <w:color w:val="auto"/>
                <w:sz w:val="16"/>
                <w:szCs w:val="16"/>
                <w:shd w:val="clear" w:color="000000" w:fill="auto"/>
                <w:lang w:eastAsia="ja-JP"/>
              </w:rPr>
              <w:t>人</w:t>
            </w:r>
            <w:r w:rsidRPr="00E61A03">
              <w:rPr>
                <w:rFonts w:ascii="ＭＳ 明朝" w:eastAsia="ＭＳ 明朝" w:hAnsi="ＭＳ 明朝"/>
                <w:color w:val="auto"/>
                <w:sz w:val="16"/>
                <w:szCs w:val="16"/>
                <w:shd w:val="clear" w:color="000000" w:fill="auto"/>
                <w:lang w:eastAsia="ja-JP"/>
              </w:rPr>
              <w:t>として介入する</w:t>
            </w:r>
            <w:r w:rsidR="003C4E2E" w:rsidRPr="00E61A03">
              <w:rPr>
                <w:rFonts w:ascii="ＭＳ 明朝" w:eastAsia="ＭＳ 明朝" w:hAnsi="ＭＳ 明朝" w:hint="eastAsia"/>
                <w:color w:val="auto"/>
                <w:sz w:val="16"/>
                <w:szCs w:val="16"/>
                <w:shd w:val="clear" w:color="000000" w:fill="auto"/>
                <w:lang w:eastAsia="ja-JP"/>
              </w:rPr>
              <w:t>場合</w:t>
            </w:r>
            <w:r w:rsidRPr="00E61A03">
              <w:rPr>
                <w:rFonts w:ascii="ＭＳ 明朝" w:eastAsia="ＭＳ 明朝" w:hAnsi="ＭＳ 明朝"/>
                <w:color w:val="auto"/>
                <w:sz w:val="16"/>
                <w:szCs w:val="16"/>
                <w:shd w:val="clear" w:color="000000" w:fill="auto"/>
                <w:lang w:eastAsia="ja-JP"/>
              </w:rPr>
              <w:t>もある。</w:t>
            </w:r>
          </w:p>
        </w:tc>
        <w:tc>
          <w:tcPr>
            <w:tcW w:w="1349" w:type="dxa"/>
            <w:tcBorders>
              <w:top w:val="single" w:sz="2" w:space="0" w:color="000000"/>
              <w:left w:val="single" w:sz="3" w:space="0" w:color="000000"/>
              <w:bottom w:val="single" w:sz="2" w:space="0" w:color="000000"/>
              <w:right w:val="dotted" w:sz="14" w:space="0" w:color="000000"/>
            </w:tcBorders>
          </w:tcPr>
          <w:p w14:paraId="368FB956" w14:textId="77777777" w:rsidR="0009391B" w:rsidRDefault="005D25E1" w:rsidP="00056228">
            <w:pPr>
              <w:pStyle w:val="a3"/>
              <w:jc w:val="left"/>
              <w:rPr>
                <w:rFonts w:ascii="ＭＳ 明朝" w:eastAsia="ＭＳ 明朝" w:hAnsi="ＭＳ 明朝"/>
                <w:b/>
                <w:bCs/>
                <w:color w:val="auto"/>
                <w:sz w:val="16"/>
                <w:szCs w:val="16"/>
                <w:u w:val="single"/>
                <w:shd w:val="clear" w:color="000000" w:fill="auto"/>
                <w:lang w:eastAsia="ja-JP"/>
              </w:rPr>
            </w:pPr>
            <w:r w:rsidRPr="0009391B">
              <w:rPr>
                <w:rFonts w:ascii="ＭＳ 明朝" w:eastAsia="ＭＳ 明朝" w:hAnsi="ＭＳ 明朝"/>
                <w:b/>
                <w:bCs/>
                <w:color w:val="auto"/>
                <w:sz w:val="16"/>
                <w:szCs w:val="16"/>
                <w:u w:val="single"/>
                <w:shd w:val="clear" w:color="000000" w:fill="auto"/>
                <w:lang w:eastAsia="ja-JP"/>
              </w:rPr>
              <w:t>第三者である調停</w:t>
            </w:r>
            <w:r w:rsidR="003C4E2E" w:rsidRPr="0009391B">
              <w:rPr>
                <w:rFonts w:ascii="ＭＳ 明朝" w:eastAsia="ＭＳ 明朝" w:hAnsi="ＭＳ 明朝" w:hint="eastAsia"/>
                <w:b/>
                <w:bCs/>
                <w:color w:val="auto"/>
                <w:sz w:val="16"/>
                <w:szCs w:val="16"/>
                <w:u w:val="single"/>
                <w:shd w:val="clear" w:color="000000" w:fill="auto"/>
                <w:lang w:eastAsia="ja-JP"/>
              </w:rPr>
              <w:t>人</w:t>
            </w:r>
            <w:r w:rsidRPr="00E61A03">
              <w:rPr>
                <w:rFonts w:ascii="ＭＳ 明朝" w:eastAsia="ＭＳ 明朝" w:hAnsi="ＭＳ 明朝"/>
                <w:color w:val="auto"/>
                <w:sz w:val="16"/>
                <w:szCs w:val="16"/>
                <w:shd w:val="clear" w:color="000000" w:fill="auto"/>
                <w:lang w:eastAsia="ja-JP"/>
              </w:rPr>
              <w:t>が</w:t>
            </w:r>
            <w:r w:rsidR="003C4E2E" w:rsidRPr="00E61A03">
              <w:rPr>
                <w:rFonts w:ascii="ＭＳ 明朝" w:eastAsia="ＭＳ 明朝" w:hAnsi="ＭＳ 明朝" w:hint="eastAsia"/>
                <w:color w:val="auto"/>
                <w:sz w:val="16"/>
                <w:szCs w:val="16"/>
                <w:shd w:val="clear" w:color="000000" w:fill="auto"/>
                <w:lang w:eastAsia="ja-JP"/>
              </w:rPr>
              <w:t>存在するが</w:t>
            </w:r>
            <w:r w:rsidRPr="00E61A03">
              <w:rPr>
                <w:rFonts w:ascii="ＭＳ 明朝" w:eastAsia="ＭＳ 明朝" w:hAnsi="ＭＳ 明朝"/>
                <w:color w:val="auto"/>
                <w:sz w:val="16"/>
                <w:szCs w:val="16"/>
                <w:shd w:val="clear" w:color="000000" w:fill="auto"/>
                <w:lang w:eastAsia="ja-JP"/>
              </w:rPr>
              <w:t>、問い詰める</w:t>
            </w:r>
            <w:r w:rsidR="003C4E2E" w:rsidRPr="00E61A03">
              <w:rPr>
                <w:rFonts w:ascii="ＭＳ 明朝" w:eastAsia="ＭＳ 明朝" w:hAnsi="ＭＳ 明朝" w:hint="eastAsia"/>
                <w:color w:val="auto"/>
                <w:sz w:val="16"/>
                <w:szCs w:val="16"/>
                <w:shd w:val="clear" w:color="000000" w:fill="auto"/>
                <w:lang w:eastAsia="ja-JP"/>
              </w:rPr>
              <w:t>者</w:t>
            </w:r>
            <w:r w:rsidRPr="00E61A03">
              <w:rPr>
                <w:rFonts w:ascii="ＭＳ 明朝" w:eastAsia="ＭＳ 明朝" w:hAnsi="ＭＳ 明朝"/>
                <w:color w:val="auto"/>
                <w:sz w:val="16"/>
                <w:szCs w:val="16"/>
                <w:shd w:val="clear" w:color="000000" w:fill="auto"/>
                <w:lang w:eastAsia="ja-JP"/>
              </w:rPr>
              <w:t>ではなく、紛争解決の</w:t>
            </w:r>
            <w:r w:rsidRPr="0009391B">
              <w:rPr>
                <w:rFonts w:ascii="ＭＳ 明朝" w:eastAsia="ＭＳ 明朝" w:hAnsi="ＭＳ 明朝"/>
                <w:b/>
                <w:bCs/>
                <w:color w:val="auto"/>
                <w:sz w:val="16"/>
                <w:szCs w:val="16"/>
                <w:u w:val="single"/>
                <w:shd w:val="clear" w:color="000000" w:fill="auto"/>
                <w:lang w:eastAsia="ja-JP"/>
              </w:rPr>
              <w:t>促進者(facilitator)、</w:t>
            </w:r>
          </w:p>
          <w:p w14:paraId="0F1CCFAA" w14:textId="7EB31092"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紛争解決の補助者(helper)</w:t>
            </w:r>
          </w:p>
        </w:tc>
        <w:tc>
          <w:tcPr>
            <w:tcW w:w="1518" w:type="dxa"/>
            <w:tcBorders>
              <w:top w:val="single" w:sz="2" w:space="0" w:color="000000"/>
              <w:left w:val="dotted" w:sz="14" w:space="0" w:color="000000"/>
              <w:bottom w:val="single" w:sz="2" w:space="0" w:color="000000"/>
              <w:right w:val="single" w:sz="6" w:space="0" w:color="000000"/>
            </w:tcBorders>
          </w:tcPr>
          <w:p w14:paraId="5F5776DC" w14:textId="0102A7E0"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審判権を持つことができる立場や資格(現職の裁判官、選任された仲裁人)がない</w:t>
            </w:r>
            <w:r w:rsidR="007D5325" w:rsidRPr="00E61A03">
              <w:rPr>
                <w:rFonts w:ascii="ＭＳ 明朝" w:eastAsia="ＭＳ 明朝" w:hAnsi="ＭＳ 明朝" w:hint="eastAsia"/>
                <w:color w:val="auto"/>
                <w:sz w:val="16"/>
                <w:szCs w:val="16"/>
                <w:shd w:val="clear" w:color="000000" w:fill="auto"/>
                <w:lang w:eastAsia="ja-JP"/>
              </w:rPr>
              <w:t>場合にも</w:t>
            </w:r>
            <w:r w:rsidRPr="00E61A03">
              <w:rPr>
                <w:rFonts w:ascii="ＭＳ 明朝" w:eastAsia="ＭＳ 明朝" w:hAnsi="ＭＳ 明朝"/>
                <w:color w:val="auto"/>
                <w:sz w:val="16"/>
                <w:szCs w:val="16"/>
                <w:shd w:val="clear" w:color="000000" w:fill="auto"/>
                <w:lang w:eastAsia="ja-JP"/>
              </w:rPr>
              <w:t>調停</w:t>
            </w:r>
            <w:r w:rsidR="007D5325" w:rsidRPr="00E61A03">
              <w:rPr>
                <w:rFonts w:ascii="ＭＳ 明朝" w:eastAsia="ＭＳ 明朝" w:hAnsi="ＭＳ 明朝" w:hint="eastAsia"/>
                <w:color w:val="auto"/>
                <w:sz w:val="16"/>
                <w:szCs w:val="16"/>
                <w:shd w:val="clear" w:color="000000" w:fill="auto"/>
                <w:lang w:eastAsia="ja-JP"/>
              </w:rPr>
              <w:t>代わる</w:t>
            </w:r>
            <w:r w:rsidRPr="00E61A03">
              <w:rPr>
                <w:rFonts w:ascii="ＭＳ 明朝" w:eastAsia="ＭＳ 明朝" w:hAnsi="ＭＳ 明朝"/>
                <w:color w:val="auto"/>
                <w:sz w:val="16"/>
                <w:szCs w:val="16"/>
                <w:shd w:val="clear" w:color="000000" w:fill="auto"/>
                <w:lang w:eastAsia="ja-JP"/>
              </w:rPr>
              <w:t>決定を行う(調停人選定権なし)。</w:t>
            </w:r>
          </w:p>
          <w:p w14:paraId="3977C86A" w14:textId="4B5191E0"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特に行政委員会</w:t>
            </w:r>
            <w:r w:rsidR="007D5325" w:rsidRPr="00E61A03">
              <w:rPr>
                <w:rFonts w:ascii="ＭＳ 明朝" w:eastAsia="ＭＳ 明朝" w:hAnsi="ＭＳ 明朝" w:hint="eastAsia"/>
                <w:color w:val="auto"/>
                <w:sz w:val="16"/>
                <w:szCs w:val="16"/>
                <w:shd w:val="clear" w:color="000000" w:fill="auto"/>
                <w:lang w:eastAsia="ja-JP"/>
              </w:rPr>
              <w:t>の</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は、裁判所の再審手続の進行も事実上不可能（再審は裁判所の訴訟手続を念頭に置いて</w:t>
            </w:r>
            <w:r w:rsidR="007D5325" w:rsidRPr="00E61A03">
              <w:rPr>
                <w:rFonts w:ascii="ＭＳ 明朝" w:eastAsia="ＭＳ 明朝" w:hAnsi="ＭＳ 明朝" w:hint="eastAsia"/>
                <w:color w:val="auto"/>
                <w:sz w:val="16"/>
                <w:szCs w:val="16"/>
                <w:shd w:val="clear" w:color="000000" w:fill="auto"/>
                <w:lang w:eastAsia="ja-JP"/>
              </w:rPr>
              <w:t>設けられた</w:t>
            </w:r>
            <w:r w:rsidRPr="00E61A03">
              <w:rPr>
                <w:rFonts w:ascii="ＭＳ 明朝" w:eastAsia="ＭＳ 明朝" w:hAnsi="ＭＳ 明朝"/>
                <w:color w:val="auto"/>
                <w:sz w:val="16"/>
                <w:szCs w:val="16"/>
                <w:shd w:val="clear" w:color="000000" w:fill="auto"/>
                <w:lang w:eastAsia="ja-JP"/>
              </w:rPr>
              <w:t>制度であるため）</w:t>
            </w:r>
            <w:r w:rsidR="007D5325" w:rsidRPr="00E61A03">
              <w:rPr>
                <w:rFonts w:ascii="ＭＳ 明朝" w:eastAsia="ＭＳ 明朝" w:hAnsi="ＭＳ 明朝" w:hint="eastAsia"/>
                <w:color w:val="auto"/>
                <w:sz w:val="16"/>
                <w:szCs w:val="16"/>
                <w:shd w:val="clear" w:color="000000" w:fill="auto"/>
                <w:lang w:eastAsia="ja-JP"/>
              </w:rPr>
              <w:t>である。</w:t>
            </w:r>
          </w:p>
        </w:tc>
        <w:tc>
          <w:tcPr>
            <w:tcW w:w="1244" w:type="dxa"/>
            <w:tcBorders>
              <w:top w:val="single" w:sz="2" w:space="0" w:color="000000"/>
              <w:left w:val="single" w:sz="6" w:space="0" w:color="000000"/>
              <w:bottom w:val="single" w:sz="2" w:space="0" w:color="000000"/>
              <w:right w:val="single" w:sz="3" w:space="0" w:color="000000"/>
            </w:tcBorders>
          </w:tcPr>
          <w:p w14:paraId="435052F7"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審判権を持つ仲裁人(代わりに仲裁人の選定に当事者が関与)</w:t>
            </w:r>
          </w:p>
        </w:tc>
        <w:tc>
          <w:tcPr>
            <w:tcW w:w="1330" w:type="dxa"/>
            <w:tcBorders>
              <w:top w:val="single" w:sz="2" w:space="0" w:color="000000"/>
              <w:left w:val="single" w:sz="3" w:space="0" w:color="000000"/>
              <w:bottom w:val="single" w:sz="2" w:space="0" w:color="000000"/>
              <w:right w:val="single" w:sz="9" w:space="0" w:color="000000"/>
            </w:tcBorders>
          </w:tcPr>
          <w:p w14:paraId="7B8B9A01" w14:textId="1D349230"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憲法と法律に基づく裁判官による直接審理が原則（</w:t>
            </w:r>
            <w:r w:rsidR="007D5325" w:rsidRPr="00E61A03">
              <w:rPr>
                <w:rFonts w:ascii="ＭＳ 明朝" w:eastAsia="ＭＳ 明朝" w:hAnsi="ＭＳ 明朝" w:hint="eastAsia"/>
                <w:color w:val="auto"/>
                <w:sz w:val="16"/>
                <w:szCs w:val="16"/>
                <w:shd w:val="clear" w:color="000000" w:fill="auto"/>
                <w:lang w:eastAsia="ja-JP"/>
              </w:rPr>
              <w:t>実際には大法院</w:t>
            </w:r>
            <w:r w:rsidRPr="00E61A03">
              <w:rPr>
                <w:rFonts w:ascii="ＭＳ 明朝" w:eastAsia="ＭＳ 明朝" w:hAnsi="ＭＳ 明朝"/>
                <w:color w:val="auto"/>
                <w:sz w:val="16"/>
                <w:szCs w:val="16"/>
                <w:shd w:val="clear" w:color="000000" w:fill="auto"/>
                <w:lang w:eastAsia="ja-JP"/>
              </w:rPr>
              <w:t>の</w:t>
            </w:r>
            <w:r w:rsidR="007D5325" w:rsidRPr="00E61A03">
              <w:rPr>
                <w:rFonts w:ascii="ＭＳ 明朝" w:eastAsia="ＭＳ 明朝" w:hAnsi="ＭＳ 明朝" w:hint="eastAsia"/>
                <w:color w:val="auto"/>
                <w:sz w:val="16"/>
                <w:szCs w:val="16"/>
                <w:shd w:val="clear" w:color="000000" w:fill="auto"/>
                <w:lang w:eastAsia="ja-JP"/>
              </w:rPr>
              <w:t>裁判</w:t>
            </w:r>
            <w:r w:rsidRPr="00E61A03">
              <w:rPr>
                <w:rFonts w:ascii="ＭＳ 明朝" w:eastAsia="ＭＳ 明朝" w:hAnsi="ＭＳ 明朝"/>
                <w:color w:val="auto"/>
                <w:sz w:val="16"/>
                <w:szCs w:val="16"/>
                <w:shd w:val="clear" w:color="000000" w:fill="auto"/>
                <w:lang w:eastAsia="ja-JP"/>
              </w:rPr>
              <w:t>研究官報告書、憲法裁判所の</w:t>
            </w:r>
            <w:r w:rsidR="007D5325" w:rsidRPr="00E61A03">
              <w:rPr>
                <w:rFonts w:ascii="ＭＳ 明朝" w:eastAsia="ＭＳ 明朝" w:hAnsi="ＭＳ 明朝" w:hint="eastAsia"/>
                <w:color w:val="auto"/>
                <w:sz w:val="16"/>
                <w:szCs w:val="16"/>
                <w:shd w:val="clear" w:color="000000" w:fill="auto"/>
                <w:lang w:eastAsia="ja-JP"/>
              </w:rPr>
              <w:t>裁判</w:t>
            </w:r>
            <w:r w:rsidRPr="00E61A03">
              <w:rPr>
                <w:rFonts w:ascii="ＭＳ 明朝" w:eastAsia="ＭＳ 明朝" w:hAnsi="ＭＳ 明朝"/>
                <w:color w:val="auto"/>
                <w:sz w:val="16"/>
                <w:szCs w:val="16"/>
                <w:shd w:val="clear" w:color="000000" w:fill="auto"/>
                <w:lang w:eastAsia="ja-JP"/>
              </w:rPr>
              <w:t>研究官報告書</w:t>
            </w:r>
            <w:r w:rsidR="007D5325" w:rsidRPr="00E61A03">
              <w:rPr>
                <w:rFonts w:ascii="ＭＳ 明朝" w:eastAsia="ＭＳ 明朝" w:hAnsi="ＭＳ 明朝" w:hint="eastAsia"/>
                <w:color w:val="auto"/>
                <w:sz w:val="16"/>
                <w:szCs w:val="16"/>
                <w:shd w:val="clear" w:color="000000" w:fill="auto"/>
                <w:lang w:eastAsia="ja-JP"/>
              </w:rPr>
              <w:t>の</w:t>
            </w:r>
            <w:r w:rsidRPr="00E61A03">
              <w:rPr>
                <w:rFonts w:ascii="ＭＳ 明朝" w:eastAsia="ＭＳ 明朝" w:hAnsi="ＭＳ 明朝"/>
                <w:color w:val="auto"/>
                <w:sz w:val="16"/>
                <w:szCs w:val="16"/>
                <w:shd w:val="clear" w:color="000000" w:fill="auto"/>
                <w:lang w:eastAsia="ja-JP"/>
              </w:rPr>
              <w:t>影響力</w:t>
            </w:r>
            <w:r w:rsidR="007D5325" w:rsidRPr="00E61A03">
              <w:rPr>
                <w:rFonts w:ascii="ＭＳ 明朝" w:eastAsia="ＭＳ 明朝" w:hAnsi="ＭＳ 明朝" w:hint="eastAsia"/>
                <w:color w:val="auto"/>
                <w:sz w:val="16"/>
                <w:szCs w:val="16"/>
                <w:shd w:val="clear" w:color="000000" w:fill="auto"/>
                <w:lang w:eastAsia="ja-JP"/>
              </w:rPr>
              <w:t>が</w:t>
            </w:r>
            <w:r w:rsidRPr="00E61A03">
              <w:rPr>
                <w:rFonts w:ascii="ＭＳ 明朝" w:eastAsia="ＭＳ 明朝" w:hAnsi="ＭＳ 明朝"/>
                <w:color w:val="auto"/>
                <w:sz w:val="16"/>
                <w:szCs w:val="16"/>
                <w:shd w:val="clear" w:color="000000" w:fill="auto"/>
                <w:lang w:eastAsia="ja-JP"/>
              </w:rPr>
              <w:t>大きい。弁論の更新手続で回避でき、弁論の更新手続</w:t>
            </w:r>
            <w:r w:rsidR="007D5325" w:rsidRPr="00E61A03">
              <w:rPr>
                <w:rFonts w:ascii="ＭＳ 明朝" w:eastAsia="ＭＳ 明朝" w:hAnsi="ＭＳ 明朝" w:hint="eastAsia"/>
                <w:color w:val="auto"/>
                <w:sz w:val="16"/>
                <w:szCs w:val="16"/>
                <w:shd w:val="clear" w:color="000000" w:fill="auto"/>
                <w:lang w:eastAsia="ja-JP"/>
              </w:rPr>
              <w:t>による</w:t>
            </w:r>
            <w:r w:rsidRPr="00E61A03">
              <w:rPr>
                <w:rFonts w:ascii="ＭＳ 明朝" w:eastAsia="ＭＳ 明朝" w:hAnsi="ＭＳ 明朝"/>
                <w:color w:val="auto"/>
                <w:sz w:val="16"/>
                <w:szCs w:val="16"/>
                <w:shd w:val="clear" w:color="000000" w:fill="auto"/>
                <w:lang w:eastAsia="ja-JP"/>
              </w:rPr>
              <w:t>形骸化の問題もある。</w:t>
            </w:r>
            <w:r w:rsidR="007D5325" w:rsidRPr="00E61A03">
              <w:rPr>
                <w:rFonts w:ascii="ＭＳ 明朝" w:eastAsia="ＭＳ 明朝" w:hAnsi="ＭＳ 明朝" w:hint="eastAsia"/>
                <w:color w:val="auto"/>
                <w:sz w:val="16"/>
                <w:szCs w:val="16"/>
                <w:shd w:val="clear" w:color="000000" w:fill="auto"/>
                <w:lang w:eastAsia="ja-JP"/>
              </w:rPr>
              <w:t>）</w:t>
            </w:r>
          </w:p>
          <w:p w14:paraId="35A0151F" w14:textId="0E647261"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もちろん、判決する裁判官が弁論聴取・証拠</w:t>
            </w:r>
            <w:r w:rsidR="007D5325" w:rsidRPr="00E61A03">
              <w:rPr>
                <w:rFonts w:ascii="ＭＳ 明朝" w:eastAsia="ＭＳ 明朝" w:hAnsi="ＭＳ 明朝" w:hint="eastAsia"/>
                <w:color w:val="auto"/>
                <w:sz w:val="16"/>
                <w:szCs w:val="16"/>
                <w:shd w:val="clear" w:color="000000" w:fill="auto"/>
                <w:lang w:eastAsia="ja-JP"/>
              </w:rPr>
              <w:t>調べ</w:t>
            </w:r>
            <w:r w:rsidRPr="00E61A03">
              <w:rPr>
                <w:rFonts w:ascii="ＭＳ 明朝" w:eastAsia="ＭＳ 明朝" w:hAnsi="ＭＳ 明朝"/>
                <w:color w:val="auto"/>
                <w:sz w:val="16"/>
                <w:szCs w:val="16"/>
                <w:shd w:val="clear" w:color="000000" w:fill="auto"/>
                <w:lang w:eastAsia="ja-JP"/>
              </w:rPr>
              <w:t>（</w:t>
            </w:r>
            <w:r w:rsidR="007D5325" w:rsidRPr="00E61A03">
              <w:rPr>
                <w:rFonts w:ascii="ＭＳ 明朝" w:eastAsia="ＭＳ 明朝" w:hAnsi="ＭＳ 明朝" w:hint="eastAsia"/>
                <w:color w:val="auto"/>
                <w:sz w:val="16"/>
                <w:szCs w:val="16"/>
                <w:shd w:val="clear" w:color="000000" w:fill="auto"/>
                <w:lang w:eastAsia="ja-JP"/>
              </w:rPr>
              <w:t>民事訴訟</w:t>
            </w:r>
            <w:r w:rsidRPr="00E61A03">
              <w:rPr>
                <w:rFonts w:ascii="ＭＳ 明朝" w:eastAsia="ＭＳ 明朝" w:hAnsi="ＭＳ 明朝"/>
                <w:color w:val="auto"/>
                <w:sz w:val="16"/>
                <w:szCs w:val="16"/>
                <w:shd w:val="clear" w:color="000000" w:fill="auto"/>
                <w:lang w:eastAsia="ja-JP"/>
              </w:rPr>
              <w:t>法</w:t>
            </w:r>
            <w:r w:rsidR="007D5325" w:rsidRPr="00E61A03">
              <w:rPr>
                <w:rFonts w:ascii="ＭＳ 明朝" w:eastAsia="ＭＳ 明朝" w:hAnsi="ＭＳ 明朝" w:hint="eastAsia"/>
                <w:color w:val="auto"/>
                <w:sz w:val="16"/>
                <w:szCs w:val="16"/>
                <w:shd w:val="clear" w:color="000000" w:fill="auto"/>
                <w:lang w:eastAsia="ja-JP"/>
              </w:rPr>
              <w:t>第</w:t>
            </w:r>
            <w:r w:rsidRPr="00E61A03">
              <w:rPr>
                <w:rFonts w:ascii="ＭＳ 明朝" w:eastAsia="ＭＳ 明朝" w:hAnsi="ＭＳ 明朝"/>
                <w:color w:val="auto"/>
                <w:sz w:val="16"/>
                <w:szCs w:val="16"/>
                <w:shd w:val="clear" w:color="000000" w:fill="auto"/>
                <w:lang w:eastAsia="ja-JP"/>
              </w:rPr>
              <w:t>204条）、単独裁判官・合議</w:t>
            </w:r>
            <w:r w:rsidR="007D5325" w:rsidRPr="00E61A03">
              <w:rPr>
                <w:rFonts w:ascii="ＭＳ 明朝" w:eastAsia="ＭＳ 明朝" w:hAnsi="ＭＳ 明朝" w:hint="eastAsia"/>
                <w:color w:val="auto"/>
                <w:sz w:val="16"/>
                <w:szCs w:val="16"/>
                <w:shd w:val="clear" w:color="000000" w:fill="auto"/>
                <w:lang w:eastAsia="ja-JP"/>
              </w:rPr>
              <w:t>体</w:t>
            </w:r>
            <w:r w:rsidRPr="00E61A03">
              <w:rPr>
                <w:rFonts w:ascii="ＭＳ 明朝" w:eastAsia="ＭＳ 明朝" w:hAnsi="ＭＳ 明朝"/>
                <w:color w:val="auto"/>
                <w:sz w:val="16"/>
                <w:szCs w:val="16"/>
                <w:shd w:val="clear" w:color="000000" w:fill="auto"/>
                <w:lang w:eastAsia="ja-JP"/>
              </w:rPr>
              <w:t>裁判官の過半数が</w:t>
            </w:r>
            <w:r w:rsidR="007D5325" w:rsidRPr="00E61A03">
              <w:rPr>
                <w:rFonts w:ascii="ＭＳ 明朝" w:eastAsia="ＭＳ 明朝" w:hAnsi="ＭＳ 明朝" w:hint="eastAsia"/>
                <w:color w:val="auto"/>
                <w:sz w:val="16"/>
                <w:szCs w:val="16"/>
                <w:shd w:val="clear" w:color="000000" w:fill="auto"/>
                <w:lang w:eastAsia="ja-JP"/>
              </w:rPr>
              <w:t>変わる場合は</w:t>
            </w:r>
            <w:r w:rsidRPr="00E61A03">
              <w:rPr>
                <w:rFonts w:ascii="ＭＳ 明朝" w:eastAsia="ＭＳ 明朝" w:hAnsi="ＭＳ 明朝"/>
                <w:color w:val="auto"/>
                <w:sz w:val="16"/>
                <w:szCs w:val="16"/>
                <w:shd w:val="clear" w:color="000000" w:fill="auto"/>
                <w:lang w:eastAsia="ja-JP"/>
              </w:rPr>
              <w:t>、証人</w:t>
            </w:r>
            <w:r w:rsidR="007D5325" w:rsidRPr="00E61A03">
              <w:rPr>
                <w:rFonts w:ascii="ＭＳ 明朝" w:eastAsia="ＭＳ 明朝" w:hAnsi="ＭＳ 明朝" w:hint="eastAsia"/>
                <w:color w:val="auto"/>
                <w:sz w:val="16"/>
                <w:szCs w:val="16"/>
                <w:shd w:val="clear" w:color="000000" w:fill="auto"/>
                <w:lang w:eastAsia="ja-JP"/>
              </w:rPr>
              <w:t>に対する</w:t>
            </w:r>
            <w:r w:rsidRPr="00E61A03">
              <w:rPr>
                <w:rFonts w:ascii="ＭＳ 明朝" w:eastAsia="ＭＳ 明朝" w:hAnsi="ＭＳ 明朝"/>
                <w:color w:val="auto"/>
                <w:sz w:val="16"/>
                <w:szCs w:val="16"/>
                <w:shd w:val="clear" w:color="000000" w:fill="auto"/>
                <w:lang w:eastAsia="ja-JP"/>
              </w:rPr>
              <w:t>再尋問</w:t>
            </w:r>
            <w:r w:rsidR="007D5325" w:rsidRPr="00E61A03">
              <w:rPr>
                <w:rFonts w:ascii="ＭＳ 明朝" w:eastAsia="ＭＳ 明朝" w:hAnsi="ＭＳ 明朝" w:hint="eastAsia"/>
                <w:color w:val="auto"/>
                <w:sz w:val="16"/>
                <w:szCs w:val="16"/>
                <w:shd w:val="clear" w:color="000000" w:fill="auto"/>
                <w:lang w:eastAsia="ja-JP"/>
              </w:rPr>
              <w:t>が</w:t>
            </w:r>
            <w:r w:rsidRPr="00E61A03">
              <w:rPr>
                <w:rFonts w:ascii="ＭＳ 明朝" w:eastAsia="ＭＳ 明朝" w:hAnsi="ＭＳ 明朝"/>
                <w:color w:val="auto"/>
                <w:sz w:val="16"/>
                <w:szCs w:val="16"/>
                <w:shd w:val="clear" w:color="000000" w:fill="auto"/>
                <w:lang w:eastAsia="ja-JP"/>
              </w:rPr>
              <w:t>可能。</w:t>
            </w:r>
          </w:p>
        </w:tc>
      </w:tr>
      <w:tr w:rsidR="00E61A03" w:rsidRPr="00E61A03" w14:paraId="3D2CFCA5" w14:textId="77777777" w:rsidTr="00056228">
        <w:trPr>
          <w:trHeight w:val="5080"/>
        </w:trPr>
        <w:tc>
          <w:tcPr>
            <w:tcW w:w="1508" w:type="dxa"/>
            <w:tcBorders>
              <w:top w:val="single" w:sz="2" w:space="0" w:color="000000"/>
              <w:left w:val="single" w:sz="9" w:space="0" w:color="000000"/>
              <w:bottom w:val="single" w:sz="2" w:space="0" w:color="000000"/>
              <w:right w:val="double" w:sz="4" w:space="0" w:color="000000"/>
            </w:tcBorders>
          </w:tcPr>
          <w:p w14:paraId="7B35BC9E"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手続の開始、審判の対象、手続の終結に関する権限</w:t>
            </w:r>
          </w:p>
        </w:tc>
        <w:tc>
          <w:tcPr>
            <w:tcW w:w="2960" w:type="dxa"/>
            <w:gridSpan w:val="3"/>
            <w:tcBorders>
              <w:top w:val="single" w:sz="2" w:space="0" w:color="000000"/>
              <w:left w:val="double" w:sz="4" w:space="0" w:color="000000"/>
              <w:bottom w:val="single" w:sz="2" w:space="0" w:color="000000"/>
              <w:right w:val="dotted" w:sz="14" w:space="0" w:color="000000"/>
            </w:tcBorders>
          </w:tcPr>
          <w:p w14:paraId="5791FEFF" w14:textId="4A218401"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自由。特に審判の対象(訴訟物)</w:t>
            </w:r>
            <w:r w:rsidR="007D5325" w:rsidRPr="00E61A03">
              <w:rPr>
                <w:rFonts w:ascii="ＭＳ 明朝" w:eastAsia="ＭＳ 明朝" w:hAnsi="ＭＳ 明朝" w:hint="eastAsia"/>
                <w:color w:val="auto"/>
                <w:sz w:val="16"/>
                <w:szCs w:val="16"/>
                <w:shd w:val="clear" w:color="000000" w:fill="auto"/>
                <w:lang w:eastAsia="ja-JP"/>
              </w:rPr>
              <w:t>が</w:t>
            </w:r>
            <w:r w:rsidRPr="00E61A03">
              <w:rPr>
                <w:rFonts w:ascii="ＭＳ 明朝" w:eastAsia="ＭＳ 明朝" w:hAnsi="ＭＳ 明朝"/>
                <w:color w:val="auto"/>
                <w:sz w:val="16"/>
                <w:szCs w:val="16"/>
                <w:shd w:val="clear" w:color="000000" w:fill="auto"/>
                <w:lang w:eastAsia="ja-JP"/>
              </w:rPr>
              <w:t>厳格な基準に拘束されない。</w:t>
            </w:r>
          </w:p>
          <w:p w14:paraId="16F05162" w14:textId="18BD570D" w:rsidR="00871027" w:rsidRPr="0009391B" w:rsidRDefault="007D5325" w:rsidP="00056228">
            <w:pPr>
              <w:pStyle w:val="a3"/>
              <w:jc w:val="left"/>
              <w:rPr>
                <w:rFonts w:ascii="ＭＳ 明朝" w:eastAsia="ＭＳ 明朝" w:hAnsi="ＭＳ 明朝"/>
                <w:b/>
                <w:bCs/>
                <w:color w:val="auto"/>
                <w:sz w:val="16"/>
                <w:szCs w:val="16"/>
                <w:u w:val="single"/>
                <w:lang w:eastAsia="ja-JP"/>
              </w:rPr>
            </w:pPr>
            <w:r w:rsidRPr="0009391B">
              <w:rPr>
                <w:rFonts w:ascii="ＭＳ 明朝" w:eastAsia="ＭＳ 明朝" w:hAnsi="ＭＳ 明朝" w:hint="eastAsia"/>
                <w:b/>
                <w:bCs/>
                <w:color w:val="auto"/>
                <w:sz w:val="16"/>
                <w:szCs w:val="16"/>
                <w:u w:val="single"/>
                <w:shd w:val="clear" w:color="000000" w:fill="auto"/>
                <w:lang w:eastAsia="ja-JP"/>
              </w:rPr>
              <w:t>当事者の</w:t>
            </w:r>
            <w:r w:rsidRPr="0009391B">
              <w:rPr>
                <w:rFonts w:ascii="ＭＳ 明朝" w:eastAsia="ＭＳ 明朝" w:hAnsi="ＭＳ 明朝"/>
                <w:b/>
                <w:bCs/>
                <w:color w:val="auto"/>
                <w:sz w:val="16"/>
                <w:szCs w:val="16"/>
                <w:u w:val="single"/>
                <w:shd w:val="clear" w:color="000000" w:fill="auto"/>
                <w:lang w:eastAsia="ja-JP"/>
              </w:rPr>
              <w:t>一方が要求（請求）していない内容についての協議も、当事者</w:t>
            </w:r>
            <w:r w:rsidRPr="0009391B">
              <w:rPr>
                <w:rFonts w:ascii="ＭＳ 明朝" w:eastAsia="ＭＳ 明朝" w:hAnsi="ＭＳ 明朝" w:hint="eastAsia"/>
                <w:b/>
                <w:bCs/>
                <w:color w:val="auto"/>
                <w:sz w:val="16"/>
                <w:szCs w:val="16"/>
                <w:u w:val="single"/>
                <w:shd w:val="clear" w:color="000000" w:fill="auto"/>
                <w:lang w:eastAsia="ja-JP"/>
              </w:rPr>
              <w:t>間の</w:t>
            </w:r>
            <w:r w:rsidRPr="0009391B">
              <w:rPr>
                <w:rFonts w:ascii="ＭＳ 明朝" w:eastAsia="ＭＳ 明朝" w:hAnsi="ＭＳ 明朝"/>
                <w:b/>
                <w:bCs/>
                <w:color w:val="auto"/>
                <w:sz w:val="16"/>
                <w:szCs w:val="16"/>
                <w:u w:val="single"/>
                <w:shd w:val="clear" w:color="000000" w:fill="auto"/>
                <w:lang w:eastAsia="ja-JP"/>
              </w:rPr>
              <w:t>合意</w:t>
            </w:r>
            <w:r w:rsidRPr="0009391B">
              <w:rPr>
                <w:rFonts w:ascii="ＭＳ 明朝" w:eastAsia="ＭＳ 明朝" w:hAnsi="ＭＳ 明朝" w:hint="eastAsia"/>
                <w:b/>
                <w:bCs/>
                <w:color w:val="auto"/>
                <w:sz w:val="16"/>
                <w:szCs w:val="16"/>
                <w:u w:val="single"/>
                <w:shd w:val="clear" w:color="000000" w:fill="auto"/>
                <w:lang w:eastAsia="ja-JP"/>
              </w:rPr>
              <w:t>があれば</w:t>
            </w:r>
            <w:r w:rsidRPr="0009391B">
              <w:rPr>
                <w:rFonts w:ascii="ＭＳ 明朝" w:eastAsia="ＭＳ 明朝" w:hAnsi="ＭＳ 明朝"/>
                <w:b/>
                <w:bCs/>
                <w:color w:val="auto"/>
                <w:sz w:val="16"/>
                <w:szCs w:val="16"/>
                <w:u w:val="single"/>
                <w:shd w:val="clear" w:color="000000" w:fill="auto"/>
                <w:lang w:eastAsia="ja-JP"/>
              </w:rPr>
              <w:t>いつでも可能で</w:t>
            </w:r>
            <w:r w:rsidR="0005104C">
              <w:rPr>
                <w:rFonts w:ascii="ＭＳ 明朝" w:eastAsia="ＭＳ 明朝" w:hAnsi="ＭＳ 明朝" w:hint="eastAsia"/>
                <w:b/>
                <w:bCs/>
                <w:color w:val="auto"/>
                <w:sz w:val="16"/>
                <w:szCs w:val="16"/>
                <w:u w:val="single"/>
                <w:shd w:val="clear" w:color="000000" w:fill="auto"/>
                <w:lang w:eastAsia="ja-JP"/>
              </w:rPr>
              <w:t>ある</w:t>
            </w:r>
            <w:r w:rsidRPr="0009391B">
              <w:rPr>
                <w:rFonts w:ascii="ＭＳ 明朝" w:eastAsia="ＭＳ 明朝" w:hAnsi="ＭＳ 明朝"/>
                <w:b/>
                <w:bCs/>
                <w:color w:val="auto"/>
                <w:sz w:val="16"/>
                <w:szCs w:val="16"/>
                <w:u w:val="single"/>
                <w:shd w:val="clear" w:color="000000" w:fill="auto"/>
                <w:lang w:eastAsia="ja-JP"/>
              </w:rPr>
              <w:t xml:space="preserve">。 </w:t>
            </w:r>
          </w:p>
        </w:tc>
        <w:tc>
          <w:tcPr>
            <w:tcW w:w="1518" w:type="dxa"/>
            <w:tcBorders>
              <w:top w:val="single" w:sz="2" w:space="0" w:color="000000"/>
              <w:left w:val="dotted" w:sz="14" w:space="0" w:color="000000"/>
              <w:bottom w:val="single" w:sz="2" w:space="0" w:color="000000"/>
              <w:right w:val="single" w:sz="6" w:space="0" w:color="000000"/>
            </w:tcBorders>
          </w:tcPr>
          <w:p w14:paraId="1C6EE0CA" w14:textId="2659B1D0"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民事訴訟法上の厳格な訴訟物概念</w:t>
            </w:r>
            <w:r w:rsidR="007D5325" w:rsidRPr="00E61A03">
              <w:rPr>
                <w:rFonts w:ascii="ＭＳ 明朝" w:eastAsia="ＭＳ 明朝" w:hAnsi="ＭＳ 明朝" w:hint="eastAsia"/>
                <w:color w:val="auto"/>
                <w:sz w:val="16"/>
                <w:szCs w:val="16"/>
                <w:shd w:val="clear" w:color="000000" w:fill="auto"/>
                <w:lang w:eastAsia="ja-JP"/>
              </w:rPr>
              <w:t>を</w:t>
            </w:r>
            <w:r w:rsidRPr="00E61A03">
              <w:rPr>
                <w:rFonts w:ascii="ＭＳ 明朝" w:eastAsia="ＭＳ 明朝" w:hAnsi="ＭＳ 明朝"/>
                <w:color w:val="auto"/>
                <w:sz w:val="16"/>
                <w:szCs w:val="16"/>
                <w:shd w:val="clear" w:color="000000" w:fill="auto"/>
                <w:lang w:eastAsia="ja-JP"/>
              </w:rPr>
              <w:t>適用</w:t>
            </w:r>
            <w:r w:rsidR="007D5325" w:rsidRPr="00E61A03">
              <w:rPr>
                <w:rFonts w:ascii="ＭＳ 明朝" w:eastAsia="ＭＳ 明朝" w:hAnsi="ＭＳ 明朝" w:hint="eastAsia"/>
                <w:color w:val="auto"/>
                <w:sz w:val="16"/>
                <w:szCs w:val="16"/>
                <w:shd w:val="clear" w:color="000000" w:fill="auto"/>
                <w:lang w:eastAsia="ja-JP"/>
              </w:rPr>
              <w:t>することが</w:t>
            </w:r>
            <w:r w:rsidRPr="00E61A03">
              <w:rPr>
                <w:rFonts w:ascii="ＭＳ 明朝" w:eastAsia="ＭＳ 明朝" w:hAnsi="ＭＳ 明朝"/>
                <w:color w:val="auto"/>
                <w:sz w:val="16"/>
                <w:szCs w:val="16"/>
                <w:shd w:val="clear" w:color="000000" w:fill="auto"/>
                <w:lang w:eastAsia="ja-JP"/>
              </w:rPr>
              <w:t>できないにもかかわらず、</w:t>
            </w:r>
            <w:r w:rsidR="007D5325" w:rsidRPr="00E61A03">
              <w:rPr>
                <w:rFonts w:ascii="ＭＳ 明朝" w:eastAsia="ＭＳ 明朝" w:hAnsi="ＭＳ 明朝" w:hint="eastAsia"/>
                <w:color w:val="auto"/>
                <w:sz w:val="16"/>
                <w:szCs w:val="16"/>
                <w:shd w:val="clear" w:color="000000" w:fill="auto"/>
                <w:lang w:eastAsia="ja-JP"/>
              </w:rPr>
              <w:t>既判力を</w:t>
            </w:r>
            <w:r w:rsidRPr="00E61A03">
              <w:rPr>
                <w:rFonts w:ascii="ＭＳ 明朝" w:eastAsia="ＭＳ 明朝" w:hAnsi="ＭＳ 明朝" w:cs="ＭＳ 明朝" w:hint="eastAsia"/>
                <w:color w:val="auto"/>
                <w:sz w:val="16"/>
                <w:szCs w:val="16"/>
                <w:shd w:val="clear" w:color="000000" w:fill="auto"/>
                <w:lang w:eastAsia="ja-JP"/>
              </w:rPr>
              <w:t>無制限を認め</w:t>
            </w:r>
            <w:r w:rsidR="007D5325" w:rsidRPr="00E61A03">
              <w:rPr>
                <w:rFonts w:ascii="ＭＳ 明朝" w:eastAsia="ＭＳ 明朝" w:hAnsi="ＭＳ 明朝" w:cs="ＭＳ 明朝" w:hint="eastAsia"/>
                <w:color w:val="auto"/>
                <w:sz w:val="16"/>
                <w:szCs w:val="16"/>
                <w:shd w:val="clear" w:color="000000" w:fill="auto"/>
                <w:lang w:eastAsia="ja-JP"/>
              </w:rPr>
              <w:t>てい</w:t>
            </w:r>
            <w:r w:rsidRPr="00E61A03">
              <w:rPr>
                <w:rFonts w:ascii="ＭＳ 明朝" w:eastAsia="ＭＳ 明朝" w:hAnsi="ＭＳ 明朝" w:cs="ＭＳ 明朝" w:hint="eastAsia"/>
                <w:color w:val="auto"/>
                <w:sz w:val="16"/>
                <w:szCs w:val="16"/>
                <w:shd w:val="clear" w:color="000000" w:fill="auto"/>
                <w:lang w:eastAsia="ja-JP"/>
              </w:rPr>
              <w:t>る</w:t>
            </w:r>
            <w:r w:rsidRPr="00E61A03">
              <w:rPr>
                <w:rFonts w:ascii="ＭＳ 明朝" w:eastAsia="ＭＳ 明朝" w:hAnsi="ＭＳ 明朝"/>
                <w:color w:val="auto"/>
                <w:sz w:val="16"/>
                <w:szCs w:val="16"/>
                <w:shd w:val="clear" w:color="000000" w:fill="auto"/>
                <w:lang w:eastAsia="ja-JP"/>
              </w:rPr>
              <w:t>(</w:t>
            </w:r>
            <w:r w:rsidR="00FA1AF1" w:rsidRPr="00E61A03">
              <w:rPr>
                <w:rFonts w:ascii="ＭＳ 明朝" w:eastAsia="ＭＳ 明朝" w:hAnsi="ＭＳ 明朝" w:hint="eastAsia"/>
                <w:color w:val="auto"/>
                <w:sz w:val="16"/>
                <w:szCs w:val="16"/>
                <w:shd w:val="clear" w:color="000000" w:fill="auto"/>
                <w:lang w:eastAsia="ja-JP"/>
              </w:rPr>
              <w:t>奇妙な部分</w:t>
            </w:r>
            <w:r w:rsidRPr="00E61A03">
              <w:rPr>
                <w:rFonts w:ascii="ＭＳ 明朝" w:eastAsia="ＭＳ 明朝" w:hAnsi="ＭＳ 明朝"/>
                <w:color w:val="auto"/>
                <w:sz w:val="16"/>
                <w:szCs w:val="16"/>
                <w:shd w:val="clear" w:color="000000" w:fill="auto"/>
                <w:lang w:eastAsia="ja-JP"/>
              </w:rPr>
              <w:t xml:space="preserve">)、処分権主義、弁論主義の概念が弱い(事件の早期終結が重要な目標) </w:t>
            </w:r>
          </w:p>
        </w:tc>
        <w:tc>
          <w:tcPr>
            <w:tcW w:w="1244" w:type="dxa"/>
            <w:tcBorders>
              <w:top w:val="single" w:sz="2" w:space="0" w:color="000000"/>
              <w:left w:val="single" w:sz="6" w:space="0" w:color="000000"/>
              <w:bottom w:val="single" w:sz="2" w:space="0" w:color="000000"/>
              <w:right w:val="single" w:sz="3" w:space="0" w:color="000000"/>
            </w:tcBorders>
          </w:tcPr>
          <w:p w14:paraId="64B26419"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訴訟に準ずる</w:t>
            </w:r>
          </w:p>
        </w:tc>
        <w:tc>
          <w:tcPr>
            <w:tcW w:w="1330" w:type="dxa"/>
            <w:tcBorders>
              <w:top w:val="single" w:sz="2" w:space="0" w:color="000000"/>
              <w:left w:val="single" w:sz="3" w:space="0" w:color="000000"/>
              <w:bottom w:val="single" w:sz="2" w:space="0" w:color="000000"/>
              <w:right w:val="single" w:sz="9" w:space="0" w:color="000000"/>
            </w:tcBorders>
          </w:tcPr>
          <w:p w14:paraId="2AB6EE32" w14:textId="698FF40C"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判例が旧訴訟物論に徹底しており、要件事実論を中心に裁判が</w:t>
            </w:r>
            <w:r w:rsidR="00FA1AF1" w:rsidRPr="00E61A03">
              <w:rPr>
                <w:rFonts w:ascii="ＭＳ 明朝" w:eastAsia="ＭＳ 明朝" w:hAnsi="ＭＳ 明朝" w:hint="eastAsia"/>
                <w:color w:val="auto"/>
                <w:sz w:val="16"/>
                <w:szCs w:val="16"/>
                <w:shd w:val="clear" w:color="000000" w:fill="auto"/>
                <w:lang w:eastAsia="ja-JP"/>
              </w:rPr>
              <w:t>進行するので、</w:t>
            </w:r>
            <w:r w:rsidRPr="00E61A03">
              <w:rPr>
                <w:rFonts w:ascii="ＭＳ 明朝" w:eastAsia="ＭＳ 明朝" w:hAnsi="ＭＳ 明朝"/>
                <w:color w:val="auto"/>
                <w:sz w:val="16"/>
                <w:szCs w:val="16"/>
                <w:shd w:val="clear" w:color="000000" w:fill="auto"/>
                <w:lang w:eastAsia="ja-JP"/>
              </w:rPr>
              <w:t>一般人の常識と異なる</w:t>
            </w:r>
            <w:r w:rsidR="00FA1AF1" w:rsidRPr="00E61A03">
              <w:rPr>
                <w:rFonts w:ascii="ＭＳ 明朝" w:eastAsia="ＭＳ 明朝" w:hAnsi="ＭＳ 明朝" w:hint="eastAsia"/>
                <w:color w:val="auto"/>
                <w:sz w:val="16"/>
                <w:szCs w:val="16"/>
                <w:shd w:val="clear" w:color="000000" w:fill="auto"/>
                <w:lang w:eastAsia="ja-JP"/>
              </w:rPr>
              <w:t>判断がなされる</w:t>
            </w:r>
            <w:r w:rsidRPr="00E61A03">
              <w:rPr>
                <w:rFonts w:ascii="ＭＳ 明朝" w:eastAsia="ＭＳ 明朝" w:hAnsi="ＭＳ 明朝"/>
                <w:color w:val="auto"/>
                <w:sz w:val="16"/>
                <w:szCs w:val="16"/>
                <w:shd w:val="clear" w:color="000000" w:fill="auto"/>
                <w:lang w:eastAsia="ja-JP"/>
              </w:rPr>
              <w:t>可能性があ</w:t>
            </w:r>
            <w:r w:rsidR="00FA1AF1" w:rsidRPr="00E61A03">
              <w:rPr>
                <w:rFonts w:ascii="ＭＳ 明朝" w:eastAsia="ＭＳ 明朝" w:hAnsi="ＭＳ 明朝" w:hint="eastAsia"/>
                <w:color w:val="auto"/>
                <w:sz w:val="16"/>
                <w:szCs w:val="16"/>
                <w:shd w:val="clear" w:color="000000" w:fill="auto"/>
                <w:lang w:eastAsia="ja-JP"/>
              </w:rPr>
              <w:t>る</w:t>
            </w:r>
            <w:r w:rsidRPr="00E61A03">
              <w:rPr>
                <w:rFonts w:ascii="ＭＳ 明朝" w:eastAsia="ＭＳ 明朝" w:hAnsi="ＭＳ 明朝"/>
                <w:color w:val="auto"/>
                <w:sz w:val="16"/>
                <w:szCs w:val="16"/>
                <w:shd w:val="clear" w:color="000000" w:fill="auto"/>
                <w:lang w:eastAsia="ja-JP"/>
              </w:rPr>
              <w:t>。</w:t>
            </w:r>
          </w:p>
          <w:p w14:paraId="46DCC935" w14:textId="63EDF69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それでも処分権主義、弁論主義が原則（事件の早期終結が裁判官の重要な目標であるが、裁判官は判決で</w:t>
            </w:r>
            <w:r w:rsidR="00FA1AF1" w:rsidRPr="00E61A03">
              <w:rPr>
                <w:rFonts w:ascii="ＭＳ 明朝" w:eastAsia="ＭＳ 明朝" w:hAnsi="ＭＳ 明朝" w:hint="eastAsia"/>
                <w:color w:val="auto"/>
                <w:sz w:val="16"/>
                <w:szCs w:val="16"/>
                <w:shd w:val="clear" w:color="000000" w:fill="auto"/>
                <w:lang w:eastAsia="ja-JP"/>
              </w:rPr>
              <w:t>終結する</w:t>
            </w:r>
            <w:r w:rsidRPr="00E61A03">
              <w:rPr>
                <w:rFonts w:ascii="ＭＳ 明朝" w:eastAsia="ＭＳ 明朝" w:hAnsi="ＭＳ 明朝"/>
                <w:color w:val="auto"/>
                <w:sz w:val="16"/>
                <w:szCs w:val="16"/>
                <w:shd w:val="clear" w:color="000000" w:fill="auto"/>
                <w:lang w:eastAsia="ja-JP"/>
              </w:rPr>
              <w:t>決定権</w:t>
            </w:r>
            <w:r w:rsidR="00FA1AF1" w:rsidRPr="00E61A03">
              <w:rPr>
                <w:rFonts w:ascii="ＭＳ 明朝" w:eastAsia="ＭＳ 明朝" w:hAnsi="ＭＳ 明朝" w:hint="eastAsia"/>
                <w:color w:val="auto"/>
                <w:sz w:val="16"/>
                <w:szCs w:val="16"/>
                <w:shd w:val="clear" w:color="000000" w:fill="auto"/>
                <w:lang w:eastAsia="ja-JP"/>
              </w:rPr>
              <w:t>のみ有している</w:t>
            </w:r>
            <w:r w:rsidRPr="00E61A03">
              <w:rPr>
                <w:rFonts w:ascii="ＭＳ 明朝" w:eastAsia="ＭＳ 明朝" w:hAnsi="ＭＳ 明朝"/>
                <w:color w:val="auto"/>
                <w:sz w:val="16"/>
                <w:szCs w:val="16"/>
                <w:shd w:val="clear" w:color="000000" w:fill="auto"/>
                <w:lang w:eastAsia="ja-JP"/>
              </w:rPr>
              <w:t xml:space="preserve">） </w:t>
            </w:r>
          </w:p>
          <w:p w14:paraId="236D8FA9" w14:textId="733B8978" w:rsidR="00871027" w:rsidRPr="00E61A03" w:rsidRDefault="00FA1AF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hint="eastAsia"/>
                <w:color w:val="auto"/>
                <w:sz w:val="16"/>
                <w:szCs w:val="16"/>
                <w:shd w:val="clear" w:color="000000" w:fill="auto"/>
                <w:lang w:eastAsia="ja-JP"/>
              </w:rPr>
              <w:t>釈明権</w:t>
            </w:r>
            <w:r w:rsidRPr="00E61A03">
              <w:rPr>
                <w:rFonts w:ascii="ＭＳ 明朝" w:eastAsia="ＭＳ 明朝" w:hAnsi="ＭＳ 明朝"/>
                <w:color w:val="auto"/>
                <w:sz w:val="16"/>
                <w:szCs w:val="16"/>
                <w:shd w:val="clear" w:color="000000" w:fill="auto"/>
                <w:lang w:eastAsia="ja-JP"/>
              </w:rPr>
              <w:t>/</w:t>
            </w:r>
            <w:r w:rsidRPr="00E61A03">
              <w:rPr>
                <w:rFonts w:ascii="ＭＳ 明朝" w:eastAsia="ＭＳ 明朝" w:hAnsi="ＭＳ 明朝" w:hint="eastAsia"/>
                <w:color w:val="auto"/>
                <w:sz w:val="16"/>
                <w:szCs w:val="16"/>
                <w:shd w:val="clear" w:color="000000" w:fill="auto"/>
                <w:lang w:eastAsia="ja-JP"/>
              </w:rPr>
              <w:t>釈明義務</w:t>
            </w:r>
            <w:r w:rsidRPr="00E61A03">
              <w:rPr>
                <w:rFonts w:ascii="ＭＳ 明朝" w:eastAsia="ＭＳ 明朝" w:hAnsi="ＭＳ 明朝"/>
                <w:color w:val="auto"/>
                <w:sz w:val="16"/>
                <w:szCs w:val="16"/>
                <w:shd w:val="clear" w:color="000000" w:fill="auto"/>
                <w:lang w:eastAsia="ja-JP"/>
              </w:rPr>
              <w:t>/</w:t>
            </w:r>
            <w:r w:rsidRPr="00E61A03">
              <w:rPr>
                <w:rFonts w:ascii="ＭＳ 明朝" w:eastAsia="ＭＳ 明朝" w:hAnsi="ＭＳ 明朝" w:hint="eastAsia"/>
                <w:color w:val="auto"/>
                <w:sz w:val="16"/>
                <w:szCs w:val="16"/>
                <w:shd w:val="clear" w:color="000000" w:fill="auto"/>
                <w:lang w:eastAsia="ja-JP"/>
              </w:rPr>
              <w:t>指摘</w:t>
            </w:r>
            <w:r w:rsidRPr="00E61A03">
              <w:rPr>
                <w:rFonts w:ascii="ＭＳ 明朝" w:eastAsia="ＭＳ 明朝" w:hAnsi="ＭＳ 明朝"/>
                <w:color w:val="auto"/>
                <w:sz w:val="16"/>
                <w:szCs w:val="16"/>
                <w:shd w:val="clear" w:color="000000" w:fill="auto"/>
                <w:lang w:eastAsia="ja-JP"/>
              </w:rPr>
              <w:t>義務あり</w:t>
            </w:r>
            <w:r w:rsidRPr="00E61A03">
              <w:rPr>
                <w:rFonts w:ascii="ＭＳ 明朝" w:eastAsia="ＭＳ 明朝" w:hAnsi="ＭＳ 明朝" w:hint="eastAsia"/>
                <w:color w:val="auto"/>
                <w:sz w:val="16"/>
                <w:szCs w:val="16"/>
                <w:shd w:val="clear" w:color="000000" w:fill="auto"/>
                <w:lang w:eastAsia="ja-JP"/>
              </w:rPr>
              <w:t>；</w:t>
            </w:r>
            <w:r w:rsidRPr="00E61A03">
              <w:rPr>
                <w:rFonts w:ascii="ＭＳ 明朝" w:eastAsia="ＭＳ 明朝" w:hAnsi="ＭＳ 明朝"/>
                <w:color w:val="auto"/>
                <w:sz w:val="16"/>
                <w:szCs w:val="16"/>
                <w:shd w:val="clear" w:color="000000" w:fill="auto"/>
                <w:lang w:eastAsia="ja-JP"/>
              </w:rPr>
              <w:t>職権探知主義、職権調査事項</w:t>
            </w:r>
          </w:p>
        </w:tc>
      </w:tr>
      <w:tr w:rsidR="00E61A03" w:rsidRPr="00E61A03" w14:paraId="3D88612C" w14:textId="77777777" w:rsidTr="00056228">
        <w:trPr>
          <w:trHeight w:val="2954"/>
        </w:trPr>
        <w:tc>
          <w:tcPr>
            <w:tcW w:w="1508" w:type="dxa"/>
            <w:tcBorders>
              <w:top w:val="single" w:sz="2" w:space="0" w:color="000000"/>
              <w:left w:val="single" w:sz="9" w:space="0" w:color="000000"/>
              <w:bottom w:val="single" w:sz="2" w:space="0" w:color="000000"/>
              <w:right w:val="double" w:sz="4" w:space="0" w:color="000000"/>
            </w:tcBorders>
          </w:tcPr>
          <w:p w14:paraId="01E50CE7"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資料の提出時期</w:t>
            </w:r>
          </w:p>
        </w:tc>
        <w:tc>
          <w:tcPr>
            <w:tcW w:w="2960" w:type="dxa"/>
            <w:gridSpan w:val="3"/>
            <w:tcBorders>
              <w:top w:val="single" w:sz="2" w:space="0" w:color="000000"/>
              <w:left w:val="double" w:sz="4" w:space="0" w:color="000000"/>
              <w:bottom w:val="single" w:sz="2" w:space="0" w:color="000000"/>
              <w:right w:val="dotted" w:sz="14" w:space="0" w:color="000000"/>
            </w:tcBorders>
          </w:tcPr>
          <w:p w14:paraId="4B2CADEB"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資料提出の義務はなく、すべては当事者が決定する。</w:t>
            </w:r>
          </w:p>
        </w:tc>
        <w:tc>
          <w:tcPr>
            <w:tcW w:w="1518" w:type="dxa"/>
            <w:tcBorders>
              <w:top w:val="single" w:sz="2" w:space="0" w:color="000000"/>
              <w:left w:val="dotted" w:sz="14" w:space="0" w:color="000000"/>
              <w:bottom w:val="single" w:sz="2" w:space="0" w:color="000000"/>
              <w:right w:val="single" w:sz="6" w:space="0" w:color="000000"/>
            </w:tcBorders>
          </w:tcPr>
          <w:p w14:paraId="0C18EC77"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裁判に準ずる</w:t>
            </w:r>
          </w:p>
        </w:tc>
        <w:tc>
          <w:tcPr>
            <w:tcW w:w="1244" w:type="dxa"/>
            <w:tcBorders>
              <w:top w:val="single" w:sz="2" w:space="0" w:color="000000"/>
              <w:left w:val="single" w:sz="6" w:space="0" w:color="000000"/>
              <w:bottom w:val="single" w:sz="2" w:space="0" w:color="000000"/>
              <w:right w:val="single" w:sz="3" w:space="0" w:color="000000"/>
            </w:tcBorders>
          </w:tcPr>
          <w:p w14:paraId="33343E6A" w14:textId="3CC39E1F" w:rsidR="00871027" w:rsidRPr="00E61A03" w:rsidRDefault="00D55C0E" w:rsidP="00056228">
            <w:pPr>
              <w:pStyle w:val="a3"/>
              <w:jc w:val="left"/>
              <w:rPr>
                <w:rFonts w:ascii="ＭＳ 明朝" w:eastAsia="ＭＳ 明朝" w:hAnsi="ＭＳ 明朝"/>
                <w:color w:val="auto"/>
                <w:sz w:val="16"/>
                <w:szCs w:val="16"/>
                <w:lang w:eastAsia="ja-JP"/>
              </w:rPr>
            </w:pPr>
            <w:r>
              <w:rPr>
                <w:rFonts w:ascii="ＭＳ 明朝" w:eastAsia="ＭＳ 明朝" w:hAnsi="ＭＳ 明朝" w:hint="eastAsia"/>
                <w:color w:val="auto"/>
                <w:sz w:val="16"/>
                <w:szCs w:val="16"/>
                <w:shd w:val="clear" w:color="000000" w:fill="auto"/>
                <w:lang w:eastAsia="ja-JP"/>
              </w:rPr>
              <w:t>１審のみで</w:t>
            </w:r>
            <w:r w:rsidR="00FA1AF1" w:rsidRPr="00E61A03">
              <w:rPr>
                <w:rFonts w:ascii="ＭＳ 明朝" w:eastAsia="ＭＳ 明朝" w:hAnsi="ＭＳ 明朝" w:hint="eastAsia"/>
                <w:color w:val="auto"/>
                <w:sz w:val="16"/>
                <w:szCs w:val="16"/>
                <w:shd w:val="clear" w:color="000000" w:fill="auto"/>
                <w:lang w:eastAsia="ja-JP"/>
              </w:rPr>
              <w:t>あるため</w:t>
            </w:r>
            <w:r w:rsidR="005D25E1" w:rsidRPr="00E61A03">
              <w:rPr>
                <w:rFonts w:ascii="ＭＳ 明朝" w:eastAsia="ＭＳ 明朝" w:hAnsi="ＭＳ 明朝"/>
                <w:color w:val="auto"/>
                <w:sz w:val="16"/>
                <w:szCs w:val="16"/>
                <w:shd w:val="clear" w:color="000000" w:fill="auto"/>
                <w:lang w:eastAsia="ja-JP"/>
              </w:rPr>
              <w:t>、裁判以上に当事者や弁護士の負担</w:t>
            </w:r>
            <w:r w:rsidR="00FA1AF1" w:rsidRPr="00E61A03">
              <w:rPr>
                <w:rFonts w:ascii="ＭＳ 明朝" w:eastAsia="ＭＳ 明朝" w:hAnsi="ＭＳ 明朝" w:hint="eastAsia"/>
                <w:color w:val="auto"/>
                <w:sz w:val="16"/>
                <w:szCs w:val="16"/>
                <w:shd w:val="clear" w:color="000000" w:fill="auto"/>
                <w:lang w:eastAsia="ja-JP"/>
              </w:rPr>
              <w:t>・</w:t>
            </w:r>
            <w:r w:rsidR="005D25E1" w:rsidRPr="00E61A03">
              <w:rPr>
                <w:rFonts w:ascii="ＭＳ 明朝" w:eastAsia="ＭＳ 明朝" w:hAnsi="ＭＳ 明朝"/>
                <w:color w:val="auto"/>
                <w:sz w:val="16"/>
                <w:szCs w:val="16"/>
                <w:shd w:val="clear" w:color="000000" w:fill="auto"/>
                <w:lang w:eastAsia="ja-JP"/>
              </w:rPr>
              <w:t>リスクが大き</w:t>
            </w:r>
            <w:r w:rsidR="00FA1AF1" w:rsidRPr="00E61A03">
              <w:rPr>
                <w:rFonts w:ascii="ＭＳ 明朝" w:eastAsia="ＭＳ 明朝" w:hAnsi="ＭＳ 明朝" w:hint="eastAsia"/>
                <w:color w:val="auto"/>
                <w:sz w:val="16"/>
                <w:szCs w:val="16"/>
                <w:shd w:val="clear" w:color="000000" w:fill="auto"/>
                <w:lang w:eastAsia="ja-JP"/>
              </w:rPr>
              <w:t>くなる</w:t>
            </w:r>
            <w:r w:rsidR="005D25E1" w:rsidRPr="00E61A03">
              <w:rPr>
                <w:rFonts w:ascii="ＭＳ 明朝" w:eastAsia="ＭＳ 明朝" w:hAnsi="ＭＳ 明朝"/>
                <w:color w:val="auto"/>
                <w:sz w:val="16"/>
                <w:szCs w:val="16"/>
                <w:shd w:val="clear" w:color="000000" w:fill="auto"/>
                <w:lang w:eastAsia="ja-JP"/>
              </w:rPr>
              <w:t>場合がある。</w:t>
            </w:r>
          </w:p>
        </w:tc>
        <w:tc>
          <w:tcPr>
            <w:tcW w:w="1330" w:type="dxa"/>
            <w:tcBorders>
              <w:top w:val="single" w:sz="2" w:space="0" w:color="000000"/>
              <w:left w:val="single" w:sz="3" w:space="0" w:color="000000"/>
              <w:bottom w:val="single" w:sz="2" w:space="0" w:color="000000"/>
              <w:right w:val="single" w:sz="9" w:space="0" w:color="000000"/>
            </w:tcBorders>
          </w:tcPr>
          <w:p w14:paraId="764B3049" w14:textId="4F300861"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適時提出主義が原則(</w:t>
            </w:r>
            <w:r w:rsidR="001918DB" w:rsidRPr="00E61A03">
              <w:rPr>
                <w:rFonts w:ascii="ＭＳ 明朝" w:eastAsia="ＭＳ 明朝" w:hAnsi="ＭＳ 明朝" w:hint="eastAsia"/>
                <w:color w:val="auto"/>
                <w:sz w:val="16"/>
                <w:szCs w:val="16"/>
                <w:shd w:val="clear" w:color="000000" w:fill="auto"/>
                <w:lang w:eastAsia="ja-JP"/>
              </w:rPr>
              <w:t>提出</w:t>
            </w:r>
            <w:r w:rsidR="00FA1AF1" w:rsidRPr="00E61A03">
              <w:rPr>
                <w:rFonts w:ascii="ＭＳ 明朝" w:eastAsia="ＭＳ 明朝" w:hAnsi="ＭＳ 明朝" w:hint="eastAsia"/>
                <w:color w:val="auto"/>
                <w:sz w:val="16"/>
                <w:szCs w:val="16"/>
                <w:shd w:val="clear" w:color="000000" w:fill="auto"/>
                <w:lang w:eastAsia="ja-JP"/>
              </w:rPr>
              <w:t>期間</w:t>
            </w:r>
            <w:r w:rsidR="001918DB" w:rsidRPr="00E61A03">
              <w:rPr>
                <w:rFonts w:ascii="ＭＳ 明朝" w:eastAsia="ＭＳ 明朝" w:hAnsi="ＭＳ 明朝" w:hint="eastAsia"/>
                <w:color w:val="auto"/>
                <w:sz w:val="16"/>
                <w:szCs w:val="16"/>
                <w:shd w:val="clear" w:color="000000" w:fill="auto"/>
                <w:lang w:eastAsia="ja-JP"/>
              </w:rPr>
              <w:t>の裁定</w:t>
            </w:r>
            <w:r w:rsidRPr="00E61A03">
              <w:rPr>
                <w:rFonts w:ascii="ＭＳ 明朝" w:eastAsia="ＭＳ 明朝" w:hAnsi="ＭＳ 明朝"/>
                <w:color w:val="auto"/>
                <w:sz w:val="16"/>
                <w:szCs w:val="16"/>
                <w:shd w:val="clear" w:color="000000" w:fill="auto"/>
                <w:lang w:eastAsia="ja-JP"/>
              </w:rPr>
              <w:t>、</w:t>
            </w:r>
            <w:r w:rsidR="00FA1AF1" w:rsidRPr="00E61A03">
              <w:rPr>
                <w:rFonts w:ascii="ＭＳ 明朝" w:eastAsia="ＭＳ 明朝" w:hAnsi="ＭＳ 明朝" w:hint="eastAsia"/>
                <w:color w:val="auto"/>
                <w:sz w:val="16"/>
                <w:szCs w:val="16"/>
                <w:shd w:val="clear" w:color="000000" w:fill="auto"/>
                <w:lang w:eastAsia="ja-JP"/>
              </w:rPr>
              <w:t>時機に遅れた</w:t>
            </w:r>
            <w:r w:rsidRPr="00E61A03">
              <w:rPr>
                <w:rFonts w:ascii="ＭＳ 明朝" w:eastAsia="ＭＳ 明朝" w:hAnsi="ＭＳ 明朝"/>
                <w:color w:val="auto"/>
                <w:sz w:val="16"/>
                <w:szCs w:val="16"/>
                <w:shd w:val="clear" w:color="000000" w:fill="auto"/>
                <w:lang w:eastAsia="ja-JP"/>
              </w:rPr>
              <w:t>攻撃防御方法の却下、弁論準備期日</w:t>
            </w:r>
            <w:r w:rsidR="001918DB" w:rsidRPr="00E61A03">
              <w:rPr>
                <w:rFonts w:ascii="ＭＳ 明朝" w:eastAsia="ＭＳ 明朝" w:hAnsi="ＭＳ 明朝" w:hint="eastAsia"/>
                <w:color w:val="auto"/>
                <w:sz w:val="16"/>
                <w:szCs w:val="16"/>
                <w:shd w:val="clear" w:color="000000" w:fill="auto"/>
                <w:lang w:eastAsia="ja-JP"/>
              </w:rPr>
              <w:t>終了</w:t>
            </w:r>
            <w:r w:rsidRPr="00E61A03">
              <w:rPr>
                <w:rFonts w:ascii="ＭＳ 明朝" w:eastAsia="ＭＳ 明朝" w:hAnsi="ＭＳ 明朝"/>
                <w:color w:val="auto"/>
                <w:sz w:val="16"/>
                <w:szCs w:val="16"/>
                <w:shd w:val="clear" w:color="000000" w:fill="auto"/>
                <w:lang w:eastAsia="ja-JP"/>
              </w:rPr>
              <w:t>後の失権効)であるが、韓国</w:t>
            </w:r>
            <w:r w:rsidR="001918DB" w:rsidRPr="00E61A03">
              <w:rPr>
                <w:rFonts w:ascii="ＭＳ 明朝" w:eastAsia="ＭＳ 明朝" w:hAnsi="ＭＳ 明朝" w:hint="eastAsia"/>
                <w:color w:val="auto"/>
                <w:sz w:val="16"/>
                <w:szCs w:val="16"/>
                <w:shd w:val="clear" w:color="000000" w:fill="auto"/>
                <w:lang w:eastAsia="ja-JP"/>
              </w:rPr>
              <w:t>の</w:t>
            </w:r>
            <w:r w:rsidRPr="00E61A03">
              <w:rPr>
                <w:rFonts w:ascii="ＭＳ 明朝" w:eastAsia="ＭＳ 明朝" w:hAnsi="ＭＳ 明朝"/>
                <w:color w:val="auto"/>
                <w:sz w:val="16"/>
                <w:szCs w:val="16"/>
                <w:shd w:val="clear" w:color="000000" w:fill="auto"/>
                <w:lang w:eastAsia="ja-JP"/>
              </w:rPr>
              <w:t>風土</w:t>
            </w:r>
            <w:r w:rsidR="001918DB" w:rsidRPr="00E61A03">
              <w:rPr>
                <w:rFonts w:ascii="ＭＳ 明朝" w:eastAsia="ＭＳ 明朝" w:hAnsi="ＭＳ 明朝" w:cs="Malgun Gothic" w:hint="eastAsia"/>
                <w:color w:val="auto"/>
                <w:sz w:val="16"/>
                <w:szCs w:val="16"/>
                <w:shd w:val="clear" w:color="000000" w:fill="auto"/>
                <w:lang w:eastAsia="ja-JP"/>
              </w:rPr>
              <w:t>上、</w:t>
            </w:r>
            <w:r w:rsidRPr="00E61A03">
              <w:rPr>
                <w:rFonts w:ascii="ＭＳ 明朝" w:eastAsia="ＭＳ 明朝" w:hAnsi="ＭＳ 明朝"/>
                <w:color w:val="auto"/>
                <w:sz w:val="16"/>
                <w:szCs w:val="16"/>
                <w:shd w:val="clear" w:color="000000" w:fill="auto"/>
                <w:lang w:eastAsia="ja-JP"/>
              </w:rPr>
              <w:t>裁判官が容易に失権</w:t>
            </w:r>
            <w:r w:rsidR="001918DB" w:rsidRPr="00E61A03">
              <w:rPr>
                <w:rFonts w:ascii="ＭＳ 明朝" w:eastAsia="ＭＳ 明朝" w:hAnsi="ＭＳ 明朝" w:hint="eastAsia"/>
                <w:color w:val="auto"/>
                <w:sz w:val="16"/>
                <w:szCs w:val="16"/>
                <w:shd w:val="clear" w:color="000000" w:fill="auto"/>
                <w:lang w:eastAsia="ja-JP"/>
              </w:rPr>
              <w:t>できない</w:t>
            </w:r>
            <w:r w:rsidRPr="00E61A03">
              <w:rPr>
                <w:rFonts w:ascii="ＭＳ 明朝" w:eastAsia="ＭＳ 明朝" w:hAnsi="ＭＳ 明朝"/>
                <w:color w:val="auto"/>
                <w:sz w:val="16"/>
                <w:szCs w:val="16"/>
                <w:shd w:val="clear" w:color="000000" w:fill="auto"/>
                <w:lang w:eastAsia="ja-JP"/>
              </w:rPr>
              <w:t>のが現実である。</w:t>
            </w:r>
          </w:p>
        </w:tc>
      </w:tr>
      <w:tr w:rsidR="00E61A03" w:rsidRPr="00E61A03" w14:paraId="53C04DE3" w14:textId="77777777" w:rsidTr="00056228">
        <w:trPr>
          <w:trHeight w:val="2520"/>
        </w:trPr>
        <w:tc>
          <w:tcPr>
            <w:tcW w:w="1508" w:type="dxa"/>
            <w:tcBorders>
              <w:top w:val="single" w:sz="2" w:space="0" w:color="000000"/>
              <w:left w:val="single" w:sz="9" w:space="0" w:color="000000"/>
              <w:bottom w:val="single" w:sz="2" w:space="0" w:color="000000"/>
              <w:right w:val="double" w:sz="4" w:space="0" w:color="000000"/>
            </w:tcBorders>
          </w:tcPr>
          <w:p w14:paraId="3404AA2E"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期日の進行</w:t>
            </w:r>
          </w:p>
        </w:tc>
        <w:tc>
          <w:tcPr>
            <w:tcW w:w="2960" w:type="dxa"/>
            <w:gridSpan w:val="3"/>
            <w:tcBorders>
              <w:top w:val="single" w:sz="2" w:space="0" w:color="000000"/>
              <w:left w:val="double" w:sz="4" w:space="0" w:color="000000"/>
              <w:bottom w:val="single" w:sz="2" w:space="0" w:color="000000"/>
              <w:right w:val="dotted" w:sz="14" w:space="0" w:color="000000"/>
            </w:tcBorders>
          </w:tcPr>
          <w:p w14:paraId="32016E58" w14:textId="57EA036F"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当事者が自由に決めて、</w:t>
            </w:r>
            <w:r w:rsidR="00EF06A4" w:rsidRPr="00E61A03">
              <w:rPr>
                <w:rFonts w:ascii="ＭＳ 明朝" w:eastAsia="ＭＳ 明朝" w:hAnsi="ＭＳ 明朝" w:hint="eastAsia"/>
                <w:color w:val="auto"/>
                <w:sz w:val="16"/>
                <w:szCs w:val="16"/>
                <w:shd w:val="clear" w:color="000000" w:fill="auto"/>
                <w:lang w:eastAsia="ja-JP"/>
              </w:rPr>
              <w:t>対面せず</w:t>
            </w:r>
            <w:r w:rsidRPr="00E61A03">
              <w:rPr>
                <w:rFonts w:ascii="ＭＳ 明朝" w:eastAsia="ＭＳ 明朝" w:hAnsi="ＭＳ 明朝"/>
                <w:color w:val="auto"/>
                <w:sz w:val="16"/>
                <w:szCs w:val="16"/>
                <w:shd w:val="clear" w:color="000000" w:fill="auto"/>
                <w:lang w:eastAsia="ja-JP"/>
              </w:rPr>
              <w:t>に合意</w:t>
            </w:r>
            <w:r w:rsidR="00EF06A4" w:rsidRPr="00E61A03">
              <w:rPr>
                <w:rFonts w:ascii="ＭＳ 明朝" w:eastAsia="ＭＳ 明朝" w:hAnsi="ＭＳ 明朝" w:hint="eastAsia"/>
                <w:color w:val="auto"/>
                <w:sz w:val="16"/>
                <w:szCs w:val="16"/>
                <w:shd w:val="clear" w:color="000000" w:fill="auto"/>
                <w:lang w:eastAsia="ja-JP"/>
              </w:rPr>
              <w:t>することも可能である</w:t>
            </w:r>
            <w:r w:rsidRPr="00E61A03">
              <w:rPr>
                <w:rFonts w:ascii="ＭＳ 明朝" w:eastAsia="ＭＳ 明朝" w:hAnsi="ＭＳ 明朝"/>
                <w:color w:val="auto"/>
                <w:sz w:val="16"/>
                <w:szCs w:val="16"/>
                <w:shd w:val="clear" w:color="000000" w:fill="auto"/>
                <w:lang w:eastAsia="ja-JP"/>
              </w:rPr>
              <w:t>。</w:t>
            </w:r>
          </w:p>
        </w:tc>
        <w:tc>
          <w:tcPr>
            <w:tcW w:w="1518" w:type="dxa"/>
            <w:tcBorders>
              <w:top w:val="single" w:sz="2" w:space="0" w:color="000000"/>
              <w:left w:val="dotted" w:sz="14" w:space="0" w:color="000000"/>
              <w:bottom w:val="single" w:sz="2" w:space="0" w:color="000000"/>
              <w:right w:val="single" w:sz="6" w:space="0" w:color="000000"/>
            </w:tcBorders>
          </w:tcPr>
          <w:p w14:paraId="7BF2F251" w14:textId="44A19DAD"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裁判と同じで</w:t>
            </w:r>
            <w:r w:rsidR="00EF06A4" w:rsidRPr="00E61A03">
              <w:rPr>
                <w:rFonts w:ascii="ＭＳ 明朝" w:eastAsia="ＭＳ 明朝" w:hAnsi="ＭＳ 明朝" w:hint="eastAsia"/>
                <w:color w:val="auto"/>
                <w:sz w:val="16"/>
                <w:szCs w:val="16"/>
                <w:shd w:val="clear" w:color="000000" w:fill="auto"/>
                <w:lang w:eastAsia="ja-JP"/>
              </w:rPr>
              <w:t>あるが</w:t>
            </w:r>
            <w:r w:rsidRPr="00E61A03">
              <w:rPr>
                <w:rFonts w:ascii="ＭＳ 明朝" w:eastAsia="ＭＳ 明朝" w:hAnsi="ＭＳ 明朝"/>
                <w:color w:val="auto"/>
                <w:sz w:val="16"/>
                <w:szCs w:val="16"/>
                <w:shd w:val="clear" w:color="000000" w:fill="auto"/>
                <w:lang w:eastAsia="ja-JP"/>
              </w:rPr>
              <w:t>、裁判に比べ非常に短い時間</w:t>
            </w:r>
            <w:r w:rsidR="00EF06A4" w:rsidRPr="00E61A03">
              <w:rPr>
                <w:rFonts w:ascii="ＭＳ 明朝" w:eastAsia="ＭＳ 明朝" w:hAnsi="ＭＳ 明朝" w:hint="eastAsia"/>
                <w:color w:val="auto"/>
                <w:sz w:val="16"/>
                <w:szCs w:val="16"/>
                <w:shd w:val="clear" w:color="000000" w:fill="auto"/>
                <w:lang w:eastAsia="ja-JP"/>
              </w:rPr>
              <w:t>、</w:t>
            </w:r>
            <w:r w:rsidRPr="00E61A03">
              <w:rPr>
                <w:rFonts w:ascii="ＭＳ 明朝" w:eastAsia="ＭＳ 明朝" w:hAnsi="ＭＳ 明朝"/>
                <w:color w:val="auto"/>
                <w:sz w:val="16"/>
                <w:szCs w:val="16"/>
                <w:shd w:val="clear" w:color="000000" w:fill="auto"/>
                <w:lang w:eastAsia="ja-JP"/>
              </w:rPr>
              <w:t>1回</w:t>
            </w:r>
            <w:r w:rsidR="00EF06A4" w:rsidRPr="00E61A03">
              <w:rPr>
                <w:rFonts w:ascii="ＭＳ 明朝" w:eastAsia="ＭＳ 明朝" w:hAnsi="ＭＳ 明朝" w:hint="eastAsia"/>
                <w:color w:val="auto"/>
                <w:sz w:val="16"/>
                <w:szCs w:val="16"/>
                <w:shd w:val="clear" w:color="000000" w:fill="auto"/>
                <w:lang w:eastAsia="ja-JP"/>
              </w:rPr>
              <w:t>のみ進行するケースが</w:t>
            </w:r>
            <w:r w:rsidRPr="00E61A03">
              <w:rPr>
                <w:rFonts w:ascii="ＭＳ 明朝" w:eastAsia="ＭＳ 明朝" w:hAnsi="ＭＳ 明朝"/>
                <w:color w:val="auto"/>
                <w:sz w:val="16"/>
                <w:szCs w:val="16"/>
                <w:shd w:val="clear" w:color="000000" w:fill="auto"/>
                <w:lang w:eastAsia="ja-JP"/>
              </w:rPr>
              <w:t>ほとんど。当事者</w:t>
            </w:r>
            <w:r w:rsidR="00EF06A4" w:rsidRPr="00E61A03">
              <w:rPr>
                <w:rFonts w:ascii="ＭＳ 明朝" w:eastAsia="ＭＳ 明朝" w:hAnsi="ＭＳ 明朝" w:hint="eastAsia"/>
                <w:color w:val="auto"/>
                <w:sz w:val="16"/>
                <w:szCs w:val="16"/>
                <w:shd w:val="clear" w:color="000000" w:fill="auto"/>
                <w:lang w:eastAsia="ja-JP"/>
              </w:rPr>
              <w:t>と</w:t>
            </w:r>
            <w:r w:rsidRPr="00E61A03">
              <w:rPr>
                <w:rFonts w:ascii="ＭＳ 明朝" w:eastAsia="ＭＳ 明朝" w:hAnsi="ＭＳ 明朝"/>
                <w:color w:val="auto"/>
                <w:sz w:val="16"/>
                <w:szCs w:val="16"/>
                <w:shd w:val="clear" w:color="000000" w:fill="auto"/>
                <w:lang w:eastAsia="ja-JP"/>
              </w:rPr>
              <w:t>顔</w:t>
            </w:r>
            <w:r w:rsidR="00EF06A4" w:rsidRPr="00E61A03">
              <w:rPr>
                <w:rFonts w:ascii="ＭＳ 明朝" w:eastAsia="ＭＳ 明朝" w:hAnsi="ＭＳ 明朝" w:hint="eastAsia"/>
                <w:color w:val="auto"/>
                <w:sz w:val="16"/>
                <w:szCs w:val="16"/>
                <w:shd w:val="clear" w:color="000000" w:fill="auto"/>
                <w:lang w:eastAsia="ja-JP"/>
              </w:rPr>
              <w:t>合わせをした</w:t>
            </w:r>
            <w:r w:rsidRPr="00E61A03">
              <w:rPr>
                <w:rFonts w:ascii="ＭＳ 明朝" w:eastAsia="ＭＳ 明朝" w:hAnsi="ＭＳ 明朝"/>
                <w:color w:val="auto"/>
                <w:sz w:val="16"/>
                <w:szCs w:val="16"/>
                <w:shd w:val="clear" w:color="000000" w:fill="auto"/>
                <w:lang w:eastAsia="ja-JP"/>
              </w:rPr>
              <w:t>だけ</w:t>
            </w:r>
            <w:r w:rsidR="00EF06A4" w:rsidRPr="00E61A03">
              <w:rPr>
                <w:rFonts w:ascii="ＭＳ 明朝" w:eastAsia="ＭＳ 明朝" w:hAnsi="ＭＳ 明朝" w:hint="eastAsia"/>
                <w:color w:val="auto"/>
                <w:sz w:val="16"/>
                <w:szCs w:val="16"/>
                <w:shd w:val="clear" w:color="000000" w:fill="auto"/>
                <w:lang w:eastAsia="ja-JP"/>
              </w:rPr>
              <w:t>で直ちに</w:t>
            </w:r>
            <w:r w:rsidRPr="00E61A03">
              <w:rPr>
                <w:rFonts w:ascii="ＭＳ 明朝" w:eastAsia="ＭＳ 明朝" w:hAnsi="ＭＳ 明朝"/>
                <w:color w:val="auto"/>
                <w:sz w:val="16"/>
                <w:szCs w:val="16"/>
                <w:shd w:val="clear" w:color="000000" w:fill="auto"/>
                <w:lang w:eastAsia="ja-JP"/>
              </w:rPr>
              <w:t>調停</w:t>
            </w:r>
            <w:r w:rsidR="00EF06A4" w:rsidRPr="00E61A03">
              <w:rPr>
                <w:rFonts w:ascii="ＭＳ 明朝" w:eastAsia="ＭＳ 明朝" w:hAnsi="ＭＳ 明朝" w:hint="eastAsia"/>
                <w:color w:val="auto"/>
                <w:sz w:val="16"/>
                <w:szCs w:val="16"/>
                <w:shd w:val="clear" w:color="000000" w:fill="auto"/>
                <w:lang w:eastAsia="ja-JP"/>
              </w:rPr>
              <w:t>に代わる</w:t>
            </w:r>
            <w:r w:rsidRPr="00E61A03">
              <w:rPr>
                <w:rFonts w:ascii="ＭＳ 明朝" w:eastAsia="ＭＳ 明朝" w:hAnsi="ＭＳ 明朝"/>
                <w:color w:val="auto"/>
                <w:sz w:val="16"/>
                <w:szCs w:val="16"/>
                <w:shd w:val="clear" w:color="000000" w:fill="auto"/>
                <w:lang w:eastAsia="ja-JP"/>
              </w:rPr>
              <w:t>決定を</w:t>
            </w:r>
            <w:r w:rsidR="00EF06A4" w:rsidRPr="00E61A03">
              <w:rPr>
                <w:rFonts w:ascii="ＭＳ 明朝" w:eastAsia="ＭＳ 明朝" w:hAnsi="ＭＳ 明朝" w:hint="eastAsia"/>
                <w:color w:val="auto"/>
                <w:sz w:val="16"/>
                <w:szCs w:val="16"/>
                <w:shd w:val="clear" w:color="000000" w:fill="auto"/>
                <w:lang w:eastAsia="ja-JP"/>
              </w:rPr>
              <w:t>する</w:t>
            </w:r>
            <w:r w:rsidRPr="00E61A03">
              <w:rPr>
                <w:rFonts w:ascii="ＭＳ 明朝" w:eastAsia="ＭＳ 明朝" w:hAnsi="ＭＳ 明朝"/>
                <w:color w:val="auto"/>
                <w:sz w:val="16"/>
                <w:szCs w:val="16"/>
                <w:shd w:val="clear" w:color="000000" w:fill="auto"/>
                <w:lang w:eastAsia="ja-JP"/>
              </w:rPr>
              <w:t>調停</w:t>
            </w:r>
            <w:r w:rsidR="00EF06A4" w:rsidRPr="00E61A03">
              <w:rPr>
                <w:rFonts w:ascii="ＭＳ 明朝" w:eastAsia="ＭＳ 明朝" w:hAnsi="ＭＳ 明朝" w:hint="eastAsia"/>
                <w:color w:val="auto"/>
                <w:sz w:val="16"/>
                <w:szCs w:val="16"/>
                <w:shd w:val="clear" w:color="000000" w:fill="auto"/>
                <w:lang w:eastAsia="ja-JP"/>
              </w:rPr>
              <w:t>人</w:t>
            </w:r>
            <w:r w:rsidRPr="00E61A03">
              <w:rPr>
                <w:rFonts w:ascii="ＭＳ 明朝" w:eastAsia="ＭＳ 明朝" w:hAnsi="ＭＳ 明朝"/>
                <w:color w:val="auto"/>
                <w:sz w:val="16"/>
                <w:szCs w:val="16"/>
                <w:shd w:val="clear" w:color="000000" w:fill="auto"/>
                <w:lang w:eastAsia="ja-JP"/>
              </w:rPr>
              <w:t>もいる。</w:t>
            </w:r>
          </w:p>
        </w:tc>
        <w:tc>
          <w:tcPr>
            <w:tcW w:w="1244" w:type="dxa"/>
            <w:tcBorders>
              <w:top w:val="single" w:sz="2" w:space="0" w:color="000000"/>
              <w:left w:val="single" w:sz="6" w:space="0" w:color="000000"/>
              <w:bottom w:val="single" w:sz="2" w:space="0" w:color="000000"/>
              <w:right w:val="single" w:sz="3" w:space="0" w:color="000000"/>
            </w:tcBorders>
          </w:tcPr>
          <w:p w14:paraId="32471127" w14:textId="3795D119" w:rsidR="00871027" w:rsidRPr="00E61A03" w:rsidRDefault="00D55C0E" w:rsidP="00056228">
            <w:pPr>
              <w:pStyle w:val="a3"/>
              <w:jc w:val="left"/>
              <w:rPr>
                <w:rFonts w:ascii="ＭＳ 明朝" w:eastAsia="ＭＳ 明朝" w:hAnsi="ＭＳ 明朝"/>
                <w:color w:val="auto"/>
                <w:sz w:val="16"/>
                <w:szCs w:val="16"/>
                <w:lang w:eastAsia="ja-JP"/>
              </w:rPr>
            </w:pPr>
            <w:r>
              <w:rPr>
                <w:rFonts w:ascii="ＭＳ 明朝" w:eastAsia="ＭＳ 明朝" w:hAnsi="ＭＳ 明朝" w:hint="eastAsia"/>
                <w:color w:val="auto"/>
                <w:sz w:val="16"/>
                <w:szCs w:val="16"/>
                <w:shd w:val="clear" w:color="000000" w:fill="auto"/>
                <w:lang w:eastAsia="ja-JP"/>
              </w:rPr>
              <w:t>１審のみ</w:t>
            </w:r>
            <w:r w:rsidR="00EF06A4" w:rsidRPr="00E61A03">
              <w:rPr>
                <w:rFonts w:ascii="ＭＳ 明朝" w:eastAsia="ＭＳ 明朝" w:hAnsi="ＭＳ 明朝"/>
                <w:color w:val="auto"/>
                <w:sz w:val="16"/>
                <w:szCs w:val="16"/>
                <w:shd w:val="clear" w:color="000000" w:fill="auto"/>
                <w:lang w:eastAsia="ja-JP"/>
              </w:rPr>
              <w:t>で</w:t>
            </w:r>
            <w:r w:rsidR="00EF06A4" w:rsidRPr="00E61A03">
              <w:rPr>
                <w:rFonts w:ascii="ＭＳ 明朝" w:eastAsia="ＭＳ 明朝" w:hAnsi="ＭＳ 明朝" w:hint="eastAsia"/>
                <w:color w:val="auto"/>
                <w:sz w:val="16"/>
                <w:szCs w:val="16"/>
                <w:shd w:val="clear" w:color="000000" w:fill="auto"/>
                <w:lang w:eastAsia="ja-JP"/>
              </w:rPr>
              <w:t>あり、</w:t>
            </w:r>
            <w:r w:rsidR="00EF06A4" w:rsidRPr="00E61A03">
              <w:rPr>
                <w:rFonts w:ascii="ＭＳ 明朝" w:eastAsia="ＭＳ 明朝" w:hAnsi="ＭＳ 明朝"/>
                <w:color w:val="auto"/>
                <w:sz w:val="16"/>
                <w:szCs w:val="16"/>
                <w:shd w:val="clear" w:color="000000" w:fill="auto"/>
                <w:lang w:eastAsia="ja-JP"/>
              </w:rPr>
              <w:t>仲裁人の</w:t>
            </w:r>
            <w:r w:rsidR="00EF06A4" w:rsidRPr="00E61A03">
              <w:rPr>
                <w:rFonts w:ascii="ＭＳ 明朝" w:eastAsia="ＭＳ 明朝" w:hAnsi="ＭＳ 明朝" w:hint="eastAsia"/>
                <w:color w:val="auto"/>
                <w:sz w:val="16"/>
                <w:szCs w:val="16"/>
                <w:shd w:val="clear" w:color="000000" w:fill="auto"/>
                <w:lang w:eastAsia="ja-JP"/>
              </w:rPr>
              <w:t>性</w:t>
            </w:r>
            <w:r w:rsidR="00EF06A4" w:rsidRPr="00E61A03">
              <w:rPr>
                <w:rFonts w:ascii="ＭＳ 明朝" w:eastAsia="ＭＳ 明朝" w:hAnsi="ＭＳ 明朝"/>
                <w:color w:val="auto"/>
                <w:sz w:val="16"/>
                <w:szCs w:val="16"/>
                <w:shd w:val="clear" w:color="000000" w:fill="auto"/>
                <w:lang w:eastAsia="ja-JP"/>
              </w:rPr>
              <w:t>向に</w:t>
            </w:r>
            <w:r w:rsidR="00EF06A4" w:rsidRPr="00E61A03">
              <w:rPr>
                <w:rFonts w:ascii="ＭＳ 明朝" w:eastAsia="ＭＳ 明朝" w:hAnsi="ＭＳ 明朝" w:hint="eastAsia"/>
                <w:color w:val="auto"/>
                <w:sz w:val="16"/>
                <w:szCs w:val="16"/>
                <w:shd w:val="clear" w:color="000000" w:fill="auto"/>
                <w:lang w:eastAsia="ja-JP"/>
              </w:rPr>
              <w:t>左右され</w:t>
            </w:r>
            <w:r w:rsidR="00EF06A4" w:rsidRPr="00E61A03">
              <w:rPr>
                <w:rFonts w:ascii="ＭＳ 明朝" w:eastAsia="ＭＳ 明朝" w:hAnsi="ＭＳ 明朝"/>
                <w:color w:val="auto"/>
                <w:sz w:val="16"/>
                <w:szCs w:val="16"/>
                <w:shd w:val="clear" w:color="000000" w:fill="auto"/>
                <w:lang w:eastAsia="ja-JP"/>
              </w:rPr>
              <w:t xml:space="preserve">結果予測が難しい。 </w:t>
            </w:r>
          </w:p>
        </w:tc>
        <w:tc>
          <w:tcPr>
            <w:tcW w:w="1330" w:type="dxa"/>
            <w:tcBorders>
              <w:top w:val="single" w:sz="2" w:space="0" w:color="000000"/>
              <w:left w:val="single" w:sz="3" w:space="0" w:color="000000"/>
              <w:bottom w:val="single" w:sz="2" w:space="0" w:color="000000"/>
              <w:right w:val="single" w:sz="9" w:space="0" w:color="000000"/>
            </w:tcBorders>
          </w:tcPr>
          <w:p w14:paraId="6B69C53B" w14:textId="03E6117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2002年の</w:t>
            </w:r>
            <w:r w:rsidR="00EF06A4" w:rsidRPr="00E61A03">
              <w:rPr>
                <w:rFonts w:ascii="ＭＳ 明朝" w:eastAsia="ＭＳ 明朝" w:hAnsi="ＭＳ 明朝" w:hint="eastAsia"/>
                <w:color w:val="auto"/>
                <w:sz w:val="16"/>
                <w:szCs w:val="16"/>
                <w:shd w:val="clear" w:color="000000" w:fill="auto"/>
                <w:lang w:eastAsia="ja-JP"/>
              </w:rPr>
              <w:t>民事訴訟法</w:t>
            </w:r>
            <w:r w:rsidRPr="00E61A03">
              <w:rPr>
                <w:rFonts w:ascii="ＭＳ 明朝" w:eastAsia="ＭＳ 明朝" w:hAnsi="ＭＳ 明朝"/>
                <w:color w:val="auto"/>
                <w:sz w:val="16"/>
                <w:szCs w:val="16"/>
                <w:shd w:val="clear" w:color="000000" w:fill="auto"/>
                <w:lang w:eastAsia="ja-JP"/>
              </w:rPr>
              <w:t>改正</w:t>
            </w:r>
            <w:r w:rsidR="00EF06A4" w:rsidRPr="00E61A03">
              <w:rPr>
                <w:rFonts w:ascii="ＭＳ 明朝" w:eastAsia="ＭＳ 明朝" w:hAnsi="ＭＳ 明朝" w:hint="eastAsia"/>
                <w:color w:val="auto"/>
                <w:sz w:val="16"/>
                <w:szCs w:val="16"/>
                <w:shd w:val="clear" w:color="000000" w:fill="auto"/>
                <w:lang w:eastAsia="ja-JP"/>
              </w:rPr>
              <w:t>によって</w:t>
            </w:r>
            <w:r w:rsidRPr="00E61A03">
              <w:rPr>
                <w:rFonts w:ascii="ＭＳ 明朝" w:eastAsia="ＭＳ 明朝" w:hAnsi="ＭＳ 明朝"/>
                <w:color w:val="auto"/>
                <w:sz w:val="16"/>
                <w:szCs w:val="16"/>
                <w:shd w:val="clear" w:color="000000" w:fill="auto"/>
                <w:lang w:eastAsia="ja-JP"/>
              </w:rPr>
              <w:t>集中審理主義(弁論準備手続中心)を導入したが、2008年に</w:t>
            </w:r>
            <w:r w:rsidR="008A71FF" w:rsidRPr="00E61A03">
              <w:rPr>
                <w:rFonts w:ascii="ＭＳ 明朝" w:eastAsia="ＭＳ 明朝" w:hAnsi="ＭＳ 明朝" w:hint="eastAsia"/>
                <w:color w:val="auto"/>
                <w:sz w:val="16"/>
                <w:szCs w:val="16"/>
                <w:shd w:val="clear" w:color="000000" w:fill="auto"/>
                <w:lang w:eastAsia="ja-JP"/>
              </w:rPr>
              <w:t>民事訴訟法</w:t>
            </w:r>
            <w:r w:rsidRPr="00E61A03">
              <w:rPr>
                <w:rFonts w:ascii="ＭＳ 明朝" w:eastAsia="ＭＳ 明朝" w:hAnsi="ＭＳ 明朝"/>
                <w:color w:val="auto"/>
                <w:sz w:val="16"/>
                <w:szCs w:val="16"/>
                <w:shd w:val="clear" w:color="000000" w:fill="auto"/>
                <w:lang w:eastAsia="ja-JP"/>
              </w:rPr>
              <w:t>を再改正し弁論期日中心の制度運用に後退。</w:t>
            </w:r>
          </w:p>
        </w:tc>
      </w:tr>
      <w:tr w:rsidR="00E61A03" w:rsidRPr="00E61A03" w14:paraId="4ED06A8A" w14:textId="77777777" w:rsidTr="00803756">
        <w:trPr>
          <w:trHeight w:val="3319"/>
        </w:trPr>
        <w:tc>
          <w:tcPr>
            <w:tcW w:w="1508" w:type="dxa"/>
            <w:tcBorders>
              <w:top w:val="single" w:sz="2" w:space="0" w:color="000000"/>
              <w:left w:val="single" w:sz="9" w:space="0" w:color="000000"/>
              <w:bottom w:val="single" w:sz="2" w:space="0" w:color="000000"/>
              <w:right w:val="double" w:sz="4" w:space="0" w:color="000000"/>
            </w:tcBorders>
          </w:tcPr>
          <w:p w14:paraId="1378D535" w14:textId="2C393409"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手続進行の権限と主導権</w:t>
            </w:r>
          </w:p>
        </w:tc>
        <w:tc>
          <w:tcPr>
            <w:tcW w:w="2960" w:type="dxa"/>
            <w:gridSpan w:val="3"/>
            <w:tcBorders>
              <w:top w:val="single" w:sz="2" w:space="0" w:color="000000"/>
              <w:left w:val="double" w:sz="4" w:space="0" w:color="000000"/>
              <w:bottom w:val="single" w:sz="2" w:space="0" w:color="000000"/>
              <w:right w:val="dotted" w:sz="14" w:space="0" w:color="000000"/>
            </w:tcBorders>
          </w:tcPr>
          <w:p w14:paraId="1D9820A2" w14:textId="2A2DF14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当事者の意思により時期、方法、内容を決定。</w:t>
            </w:r>
            <w:r w:rsidRPr="0009391B">
              <w:rPr>
                <w:rFonts w:ascii="ＭＳ 明朝" w:eastAsia="ＭＳ 明朝" w:hAnsi="ＭＳ 明朝"/>
                <w:b/>
                <w:bCs/>
                <w:color w:val="auto"/>
                <w:sz w:val="16"/>
                <w:szCs w:val="16"/>
                <w:u w:val="single"/>
                <w:shd w:val="clear" w:color="000000" w:fill="auto"/>
                <w:lang w:eastAsia="ja-JP"/>
              </w:rPr>
              <w:t>中立人(Neutrals)に</w:t>
            </w:r>
            <w:r w:rsidR="008A71FF" w:rsidRPr="0009391B">
              <w:rPr>
                <w:rFonts w:ascii="ＭＳ 明朝" w:eastAsia="ＭＳ 明朝" w:hAnsi="ＭＳ 明朝" w:hint="eastAsia"/>
                <w:b/>
                <w:bCs/>
                <w:color w:val="auto"/>
                <w:sz w:val="16"/>
                <w:szCs w:val="16"/>
                <w:u w:val="single"/>
                <w:shd w:val="clear" w:color="000000" w:fill="auto"/>
                <w:lang w:eastAsia="ja-JP"/>
              </w:rPr>
              <w:t>は</w:t>
            </w:r>
            <w:r w:rsidRPr="0009391B">
              <w:rPr>
                <w:rFonts w:ascii="ＭＳ 明朝" w:eastAsia="ＭＳ 明朝" w:hAnsi="ＭＳ 明朝"/>
                <w:b/>
                <w:bCs/>
                <w:color w:val="auto"/>
                <w:sz w:val="16"/>
                <w:szCs w:val="16"/>
                <w:u w:val="single"/>
                <w:shd w:val="clear" w:color="000000" w:fill="auto"/>
                <w:lang w:eastAsia="ja-JP"/>
              </w:rPr>
              <w:t>手続進行</w:t>
            </w:r>
            <w:r w:rsidR="008A71FF" w:rsidRPr="0009391B">
              <w:rPr>
                <w:rFonts w:ascii="ＭＳ 明朝" w:eastAsia="ＭＳ 明朝" w:hAnsi="ＭＳ 明朝" w:hint="eastAsia"/>
                <w:b/>
                <w:bCs/>
                <w:color w:val="auto"/>
                <w:sz w:val="16"/>
                <w:szCs w:val="16"/>
                <w:u w:val="single"/>
                <w:shd w:val="clear" w:color="000000" w:fill="auto"/>
                <w:lang w:eastAsia="ja-JP"/>
              </w:rPr>
              <w:t>に対する</w:t>
            </w:r>
            <w:r w:rsidRPr="0009391B">
              <w:rPr>
                <w:rFonts w:ascii="ＭＳ 明朝" w:eastAsia="ＭＳ 明朝" w:hAnsi="ＭＳ 明朝"/>
                <w:b/>
                <w:bCs/>
                <w:color w:val="auto"/>
                <w:sz w:val="16"/>
                <w:szCs w:val="16"/>
                <w:u w:val="single"/>
                <w:shd w:val="clear" w:color="000000" w:fill="auto"/>
                <w:lang w:eastAsia="ja-JP"/>
              </w:rPr>
              <w:t>主導権がない。</w:t>
            </w:r>
          </w:p>
        </w:tc>
        <w:tc>
          <w:tcPr>
            <w:tcW w:w="1518" w:type="dxa"/>
            <w:tcBorders>
              <w:top w:val="single" w:sz="2" w:space="0" w:color="000000"/>
              <w:left w:val="dotted" w:sz="14" w:space="0" w:color="000000"/>
              <w:bottom w:val="single" w:sz="2" w:space="0" w:color="000000"/>
              <w:right w:val="single" w:sz="6" w:space="0" w:color="000000"/>
            </w:tcBorders>
          </w:tcPr>
          <w:p w14:paraId="70289A2D" w14:textId="3A7F241E"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裁判と同じ(</w:t>
            </w:r>
            <w:r w:rsidR="008A71FF" w:rsidRPr="00E61A03">
              <w:rPr>
                <w:rFonts w:ascii="ＭＳ 明朝" w:eastAsia="ＭＳ 明朝" w:hAnsi="ＭＳ 明朝" w:hint="eastAsia"/>
                <w:color w:val="auto"/>
                <w:sz w:val="16"/>
                <w:szCs w:val="16"/>
                <w:shd w:val="clear" w:color="000000" w:fill="auto"/>
                <w:lang w:eastAsia="ja-JP"/>
              </w:rPr>
              <w:t>職権で付された</w:t>
            </w:r>
            <w:r w:rsidRPr="00E61A03">
              <w:rPr>
                <w:rFonts w:ascii="ＭＳ 明朝" w:eastAsia="ＭＳ 明朝" w:hAnsi="ＭＳ 明朝"/>
                <w:color w:val="auto"/>
                <w:sz w:val="16"/>
                <w:szCs w:val="16"/>
                <w:shd w:val="clear" w:color="000000" w:fill="auto"/>
                <w:lang w:eastAsia="ja-JP"/>
              </w:rPr>
              <w:t>調停)</w:t>
            </w:r>
          </w:p>
        </w:tc>
        <w:tc>
          <w:tcPr>
            <w:tcW w:w="1244" w:type="dxa"/>
            <w:tcBorders>
              <w:top w:val="single" w:sz="2" w:space="0" w:color="000000"/>
              <w:left w:val="single" w:sz="6" w:space="0" w:color="000000"/>
              <w:bottom w:val="single" w:sz="2" w:space="0" w:color="000000"/>
              <w:right w:val="single" w:sz="3" w:space="0" w:color="000000"/>
            </w:tcBorders>
          </w:tcPr>
          <w:p w14:paraId="60AF9A72" w14:textId="3951203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契約書に仲裁地を記載(事前合意)している場合、当該仲裁院の仲裁手続に拘束される。仲裁手続開始後は仲裁人</w:t>
            </w:r>
            <w:r w:rsidR="008A71FF" w:rsidRPr="00E61A03">
              <w:rPr>
                <w:rFonts w:ascii="ＭＳ 明朝" w:eastAsia="ＭＳ 明朝" w:hAnsi="ＭＳ 明朝" w:hint="eastAsia"/>
                <w:color w:val="auto"/>
                <w:sz w:val="16"/>
                <w:szCs w:val="16"/>
                <w:shd w:val="clear" w:color="000000" w:fill="auto"/>
                <w:lang w:eastAsia="ja-JP"/>
              </w:rPr>
              <w:t>に</w:t>
            </w:r>
            <w:r w:rsidRPr="00E61A03">
              <w:rPr>
                <w:rFonts w:ascii="ＭＳ 明朝" w:eastAsia="ＭＳ 明朝" w:hAnsi="ＭＳ 明朝"/>
                <w:color w:val="auto"/>
                <w:sz w:val="16"/>
                <w:szCs w:val="16"/>
                <w:shd w:val="clear" w:color="000000" w:fill="auto"/>
                <w:lang w:eastAsia="ja-JP"/>
              </w:rPr>
              <w:t>手続主導権がある。</w:t>
            </w:r>
          </w:p>
        </w:tc>
        <w:tc>
          <w:tcPr>
            <w:tcW w:w="1330" w:type="dxa"/>
            <w:tcBorders>
              <w:top w:val="single" w:sz="2" w:space="0" w:color="000000"/>
              <w:left w:val="single" w:sz="3" w:space="0" w:color="000000"/>
              <w:bottom w:val="single" w:sz="2" w:space="0" w:color="000000"/>
              <w:right w:val="single" w:sz="9" w:space="0" w:color="000000"/>
            </w:tcBorders>
          </w:tcPr>
          <w:p w14:paraId="4BC4E90C" w14:textId="65F810FA"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裁判官による職権進行主義(初の期日</w:t>
            </w:r>
            <w:r w:rsidR="008A71FF" w:rsidRPr="00E61A03">
              <w:rPr>
                <w:rFonts w:ascii="ＭＳ 明朝" w:eastAsia="ＭＳ 明朝" w:hAnsi="ＭＳ 明朝" w:hint="eastAsia"/>
                <w:color w:val="auto"/>
                <w:sz w:val="16"/>
                <w:szCs w:val="16"/>
                <w:shd w:val="clear" w:color="000000" w:fill="auto"/>
                <w:lang w:eastAsia="ja-JP"/>
              </w:rPr>
              <w:t>は</w:t>
            </w:r>
            <w:r w:rsidRPr="00E61A03">
              <w:rPr>
                <w:rFonts w:ascii="ＭＳ 明朝" w:eastAsia="ＭＳ 明朝" w:hAnsi="ＭＳ 明朝"/>
                <w:color w:val="auto"/>
                <w:sz w:val="16"/>
                <w:szCs w:val="16"/>
                <w:shd w:val="clear" w:color="000000" w:fill="auto"/>
                <w:lang w:eastAsia="ja-JP"/>
              </w:rPr>
              <w:t xml:space="preserve">合意で変更可能)。 </w:t>
            </w:r>
          </w:p>
          <w:p w14:paraId="5C2D3ED5" w14:textId="06009551"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裁判所</w:t>
            </w:r>
            <w:r w:rsidR="008A71FF" w:rsidRPr="00E61A03">
              <w:rPr>
                <w:rFonts w:ascii="ＭＳ 明朝" w:eastAsia="ＭＳ 明朝" w:hAnsi="ＭＳ 明朝" w:hint="eastAsia"/>
                <w:color w:val="auto"/>
                <w:sz w:val="16"/>
                <w:szCs w:val="16"/>
                <w:shd w:val="clear" w:color="000000" w:fill="auto"/>
                <w:lang w:eastAsia="ja-JP"/>
              </w:rPr>
              <w:t>又は</w:t>
            </w:r>
            <w:r w:rsidRPr="00E61A03">
              <w:rPr>
                <w:rFonts w:ascii="ＭＳ 明朝" w:eastAsia="ＭＳ 明朝" w:hAnsi="ＭＳ 明朝"/>
                <w:color w:val="auto"/>
                <w:sz w:val="16"/>
                <w:szCs w:val="16"/>
                <w:shd w:val="clear" w:color="000000" w:fill="auto"/>
                <w:lang w:eastAsia="ja-JP"/>
              </w:rPr>
              <w:t>相手方当事者</w:t>
            </w:r>
            <w:r w:rsidR="008A71FF" w:rsidRPr="00E61A03">
              <w:rPr>
                <w:rFonts w:ascii="ＭＳ 明朝" w:eastAsia="ＭＳ 明朝" w:hAnsi="ＭＳ 明朝" w:hint="eastAsia"/>
                <w:color w:val="auto"/>
                <w:sz w:val="16"/>
                <w:szCs w:val="16"/>
                <w:shd w:val="clear" w:color="000000" w:fill="auto"/>
                <w:lang w:eastAsia="ja-JP"/>
              </w:rPr>
              <w:t>が</w:t>
            </w:r>
            <w:r w:rsidRPr="00E61A03">
              <w:rPr>
                <w:rFonts w:ascii="ＭＳ 明朝" w:eastAsia="ＭＳ 明朝" w:hAnsi="ＭＳ 明朝"/>
                <w:color w:val="auto"/>
                <w:sz w:val="16"/>
                <w:szCs w:val="16"/>
                <w:shd w:val="clear" w:color="000000" w:fill="auto"/>
                <w:lang w:eastAsia="ja-JP"/>
              </w:rPr>
              <w:t>手続</w:t>
            </w:r>
            <w:r w:rsidR="008A71FF" w:rsidRPr="00E61A03">
              <w:rPr>
                <w:rFonts w:ascii="ＭＳ 明朝" w:eastAsia="ＭＳ 明朝" w:hAnsi="ＭＳ 明朝" w:hint="eastAsia"/>
                <w:color w:val="auto"/>
                <w:sz w:val="16"/>
                <w:szCs w:val="16"/>
                <w:shd w:val="clear" w:color="000000" w:fill="auto"/>
                <w:lang w:eastAsia="ja-JP"/>
              </w:rPr>
              <w:t>を</w:t>
            </w:r>
            <w:r w:rsidRPr="00E61A03">
              <w:rPr>
                <w:rFonts w:ascii="ＭＳ 明朝" w:eastAsia="ＭＳ 明朝" w:hAnsi="ＭＳ 明朝"/>
                <w:color w:val="auto"/>
                <w:sz w:val="16"/>
                <w:szCs w:val="16"/>
                <w:shd w:val="clear" w:color="000000" w:fill="auto"/>
                <w:lang w:eastAsia="ja-JP"/>
              </w:rPr>
              <w:t>違反</w:t>
            </w:r>
            <w:r w:rsidR="008A71FF" w:rsidRPr="00E61A03">
              <w:rPr>
                <w:rFonts w:ascii="ＭＳ 明朝" w:eastAsia="ＭＳ 明朝" w:hAnsi="ＭＳ 明朝" w:hint="eastAsia"/>
                <w:color w:val="auto"/>
                <w:sz w:val="16"/>
                <w:szCs w:val="16"/>
                <w:shd w:val="clear" w:color="000000" w:fill="auto"/>
                <w:lang w:eastAsia="ja-JP"/>
              </w:rPr>
              <w:t>した</w:t>
            </w:r>
            <w:r w:rsidRPr="00E61A03">
              <w:rPr>
                <w:rFonts w:ascii="ＭＳ 明朝" w:eastAsia="ＭＳ 明朝" w:hAnsi="ＭＳ 明朝"/>
                <w:color w:val="auto"/>
                <w:sz w:val="16"/>
                <w:szCs w:val="16"/>
                <w:shd w:val="clear" w:color="000000" w:fill="auto"/>
                <w:lang w:eastAsia="ja-JP"/>
              </w:rPr>
              <w:t xml:space="preserve">場合に、当事者が訴訟手続に関する異議権を直ちに行使しなければ喪失。 </w:t>
            </w:r>
          </w:p>
        </w:tc>
      </w:tr>
      <w:tr w:rsidR="00E61A03" w:rsidRPr="00E61A03" w14:paraId="00C82DBF" w14:textId="77777777" w:rsidTr="00056228">
        <w:trPr>
          <w:trHeight w:val="472"/>
        </w:trPr>
        <w:tc>
          <w:tcPr>
            <w:tcW w:w="1508" w:type="dxa"/>
            <w:tcBorders>
              <w:top w:val="single" w:sz="2" w:space="0" w:color="000000"/>
              <w:left w:val="single" w:sz="9" w:space="0" w:color="000000"/>
              <w:bottom w:val="single" w:sz="2" w:space="0" w:color="000000"/>
              <w:right w:val="double" w:sz="4" w:space="0" w:color="000000"/>
            </w:tcBorders>
          </w:tcPr>
          <w:p w14:paraId="2C93FEF5"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証拠評価</w:t>
            </w:r>
          </w:p>
        </w:tc>
        <w:tc>
          <w:tcPr>
            <w:tcW w:w="2960" w:type="dxa"/>
            <w:gridSpan w:val="3"/>
            <w:tcBorders>
              <w:top w:val="single" w:sz="2" w:space="0" w:color="000000"/>
              <w:left w:val="double" w:sz="4" w:space="0" w:color="000000"/>
              <w:bottom w:val="single" w:sz="2" w:space="0" w:color="000000"/>
              <w:right w:val="dotted" w:sz="14" w:space="0" w:color="000000"/>
            </w:tcBorders>
          </w:tcPr>
          <w:p w14:paraId="44A8DA24" w14:textId="59D6F83A" w:rsidR="00871027" w:rsidRPr="00E61A03" w:rsidRDefault="005D25E1" w:rsidP="00056228">
            <w:pPr>
              <w:pStyle w:val="a3"/>
              <w:jc w:val="left"/>
              <w:rPr>
                <w:rFonts w:ascii="ＭＳ 明朝" w:eastAsia="ＭＳ 明朝" w:hAnsi="ＭＳ 明朝"/>
                <w:color w:val="auto"/>
                <w:sz w:val="16"/>
                <w:szCs w:val="16"/>
                <w:lang w:eastAsia="ja-JP"/>
              </w:rPr>
            </w:pPr>
            <w:r w:rsidRPr="0009391B">
              <w:rPr>
                <w:rFonts w:ascii="ＭＳ 明朝" w:eastAsia="ＭＳ 明朝" w:hAnsi="ＭＳ 明朝"/>
                <w:b/>
                <w:bCs/>
                <w:color w:val="auto"/>
                <w:sz w:val="16"/>
                <w:szCs w:val="16"/>
                <w:u w:val="single"/>
                <w:shd w:val="clear" w:color="000000" w:fill="auto"/>
                <w:lang w:eastAsia="ja-JP"/>
              </w:rPr>
              <w:t>評価者なし</w:t>
            </w:r>
            <w:r w:rsidRPr="00E61A03">
              <w:rPr>
                <w:rFonts w:ascii="ＭＳ 明朝" w:eastAsia="ＭＳ 明朝" w:hAnsi="ＭＳ 明朝"/>
                <w:color w:val="auto"/>
                <w:sz w:val="16"/>
                <w:szCs w:val="16"/>
                <w:shd w:val="clear" w:color="000000" w:fill="auto"/>
                <w:lang w:eastAsia="ja-JP"/>
              </w:rPr>
              <w:t>。当事者との交渉</w:t>
            </w:r>
            <w:r w:rsidR="008A71FF" w:rsidRPr="00E61A03">
              <w:rPr>
                <w:rFonts w:ascii="ＭＳ 明朝" w:eastAsia="ＭＳ 明朝" w:hAnsi="ＭＳ 明朝" w:hint="eastAsia"/>
                <w:color w:val="auto"/>
                <w:sz w:val="16"/>
                <w:szCs w:val="16"/>
                <w:shd w:val="clear" w:color="000000" w:fill="auto"/>
                <w:lang w:eastAsia="ja-JP"/>
              </w:rPr>
              <w:t>及び</w:t>
            </w:r>
            <w:r w:rsidRPr="00E61A03">
              <w:rPr>
                <w:rFonts w:ascii="ＭＳ 明朝" w:eastAsia="ＭＳ 明朝" w:hAnsi="ＭＳ 明朝"/>
                <w:color w:val="auto"/>
                <w:sz w:val="16"/>
                <w:szCs w:val="16"/>
                <w:shd w:val="clear" w:color="000000" w:fill="auto"/>
                <w:lang w:eastAsia="ja-JP"/>
              </w:rPr>
              <w:t>説得、第三者の客観的な意見は参考になる。</w:t>
            </w:r>
          </w:p>
        </w:tc>
        <w:tc>
          <w:tcPr>
            <w:tcW w:w="1518" w:type="dxa"/>
            <w:tcBorders>
              <w:top w:val="single" w:sz="2" w:space="0" w:color="000000"/>
              <w:left w:val="dotted" w:sz="14" w:space="0" w:color="000000"/>
              <w:bottom w:val="single" w:sz="2" w:space="0" w:color="000000"/>
              <w:right w:val="single" w:sz="6" w:space="0" w:color="000000"/>
            </w:tcBorders>
          </w:tcPr>
          <w:p w14:paraId="5C44E7A8" w14:textId="69BC6B4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基本的に証拠</w:t>
            </w:r>
            <w:r w:rsidR="008A71FF" w:rsidRPr="00E61A03">
              <w:rPr>
                <w:rFonts w:ascii="ＭＳ 明朝" w:eastAsia="ＭＳ 明朝" w:hAnsi="ＭＳ 明朝" w:hint="eastAsia"/>
                <w:color w:val="auto"/>
                <w:sz w:val="16"/>
                <w:szCs w:val="16"/>
                <w:shd w:val="clear" w:color="000000" w:fill="auto"/>
                <w:lang w:eastAsia="ja-JP"/>
              </w:rPr>
              <w:t>調べ</w:t>
            </w:r>
            <w:r w:rsidRPr="00E61A03">
              <w:rPr>
                <w:rFonts w:ascii="ＭＳ 明朝" w:eastAsia="ＭＳ 明朝" w:hAnsi="ＭＳ 明朝"/>
                <w:color w:val="auto"/>
                <w:sz w:val="16"/>
                <w:szCs w:val="16"/>
                <w:shd w:val="clear" w:color="000000" w:fill="auto"/>
                <w:lang w:eastAsia="ja-JP"/>
              </w:rPr>
              <w:t>ができない。</w:t>
            </w:r>
          </w:p>
          <w:p w14:paraId="4741A147" w14:textId="2307A7BC" w:rsidR="00871027" w:rsidRPr="00E61A03" w:rsidRDefault="005D25E1" w:rsidP="00803756">
            <w:pPr>
              <w:pStyle w:val="a3"/>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韓国の医療紛争</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委員会の場合は、裁判所もできないレベルの職権証拠</w:t>
            </w:r>
            <w:r w:rsidR="008A71FF" w:rsidRPr="00E61A03">
              <w:rPr>
                <w:rFonts w:ascii="ＭＳ 明朝" w:eastAsia="ＭＳ 明朝" w:hAnsi="ＭＳ 明朝" w:hint="eastAsia"/>
                <w:color w:val="auto"/>
                <w:sz w:val="16"/>
                <w:szCs w:val="16"/>
                <w:shd w:val="clear" w:color="000000" w:fill="auto"/>
                <w:lang w:eastAsia="ja-JP"/>
              </w:rPr>
              <w:t>調べ</w:t>
            </w:r>
            <w:r w:rsidRPr="00E61A03">
              <w:rPr>
                <w:rFonts w:ascii="ＭＳ 明朝" w:eastAsia="ＭＳ 明朝" w:hAnsi="ＭＳ 明朝"/>
                <w:color w:val="auto"/>
                <w:sz w:val="16"/>
                <w:szCs w:val="16"/>
                <w:shd w:val="clear" w:color="000000" w:fill="auto"/>
                <w:lang w:eastAsia="ja-JP"/>
              </w:rPr>
              <w:t>が可能。</w:t>
            </w:r>
          </w:p>
        </w:tc>
        <w:tc>
          <w:tcPr>
            <w:tcW w:w="1244" w:type="dxa"/>
            <w:tcBorders>
              <w:top w:val="single" w:sz="2" w:space="0" w:color="000000"/>
              <w:left w:val="single" w:sz="6" w:space="0" w:color="000000"/>
              <w:bottom w:val="single" w:sz="2" w:space="0" w:color="000000"/>
              <w:right w:val="single" w:sz="3" w:space="0" w:color="000000"/>
            </w:tcBorders>
          </w:tcPr>
          <w:p w14:paraId="3BD4FADB"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rPr>
              <w:t>仲裁人</w:t>
            </w:r>
          </w:p>
        </w:tc>
        <w:tc>
          <w:tcPr>
            <w:tcW w:w="1330" w:type="dxa"/>
            <w:tcBorders>
              <w:top w:val="single" w:sz="2" w:space="0" w:color="000000"/>
              <w:left w:val="single" w:sz="3" w:space="0" w:color="000000"/>
              <w:bottom w:val="single" w:sz="2" w:space="0" w:color="000000"/>
              <w:right w:val="single" w:sz="9" w:space="0" w:color="000000"/>
            </w:tcBorders>
          </w:tcPr>
          <w:p w14:paraId="74A88A22" w14:textId="027AFD7F" w:rsidR="00871027" w:rsidRPr="00E61A03" w:rsidRDefault="008A71FF"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hint="eastAsia"/>
                <w:color w:val="auto"/>
                <w:sz w:val="16"/>
                <w:szCs w:val="16"/>
                <w:shd w:val="clear" w:color="000000" w:fill="auto"/>
                <w:lang w:eastAsia="ja-JP"/>
              </w:rPr>
              <w:t>裁判</w:t>
            </w:r>
            <w:r w:rsidRPr="00E61A03">
              <w:rPr>
                <w:rFonts w:ascii="ＭＳ 明朝" w:eastAsia="ＭＳ 明朝" w:hAnsi="ＭＳ 明朝"/>
                <w:color w:val="auto"/>
                <w:sz w:val="16"/>
                <w:szCs w:val="16"/>
                <w:shd w:val="clear" w:color="000000" w:fill="auto"/>
              </w:rPr>
              <w:t>官</w:t>
            </w:r>
          </w:p>
        </w:tc>
      </w:tr>
      <w:tr w:rsidR="00E61A03" w:rsidRPr="00E61A03" w14:paraId="4FA72E8A" w14:textId="77777777" w:rsidTr="00056228">
        <w:trPr>
          <w:trHeight w:val="406"/>
        </w:trPr>
        <w:tc>
          <w:tcPr>
            <w:tcW w:w="1508" w:type="dxa"/>
            <w:tcBorders>
              <w:top w:val="single" w:sz="2" w:space="0" w:color="000000"/>
              <w:left w:val="single" w:sz="9" w:space="0" w:color="000000"/>
              <w:bottom w:val="single" w:sz="2" w:space="0" w:color="000000"/>
              <w:right w:val="double" w:sz="4" w:space="0" w:color="000000"/>
            </w:tcBorders>
          </w:tcPr>
          <w:p w14:paraId="2AF84D0B" w14:textId="77777777" w:rsidR="008A71FF" w:rsidRPr="00E61A03" w:rsidRDefault="005D25E1" w:rsidP="00056228">
            <w:pPr>
              <w:pStyle w:val="a3"/>
              <w:wordWrap/>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当事者の信用・</w:t>
            </w:r>
          </w:p>
          <w:p w14:paraId="1A8FA160" w14:textId="435B91E1"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秘密保持</w:t>
            </w:r>
          </w:p>
          <w:p w14:paraId="132EA111" w14:textId="1EA3A59A"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w:t>
            </w:r>
            <w:r w:rsidR="008A71FF" w:rsidRPr="00E61A03">
              <w:rPr>
                <w:rFonts w:ascii="ＭＳ 明朝" w:eastAsia="ＭＳ 明朝" w:hAnsi="ＭＳ 明朝"/>
                <w:color w:val="auto"/>
                <w:sz w:val="16"/>
                <w:szCs w:val="16"/>
                <w:shd w:val="clear" w:color="000000" w:fill="auto"/>
                <w:lang w:eastAsia="ja-JP"/>
              </w:rPr>
              <w:t>confidential</w:t>
            </w:r>
            <w:r w:rsidRPr="00E61A03">
              <w:rPr>
                <w:rFonts w:ascii="ＭＳ 明朝" w:eastAsia="ＭＳ 明朝" w:hAnsi="ＭＳ 明朝"/>
                <w:color w:val="auto"/>
                <w:sz w:val="16"/>
                <w:szCs w:val="16"/>
                <w:shd w:val="clear" w:color="000000" w:fill="auto"/>
              </w:rPr>
              <w:t>)</w:t>
            </w:r>
          </w:p>
        </w:tc>
        <w:tc>
          <w:tcPr>
            <w:tcW w:w="1611" w:type="dxa"/>
            <w:gridSpan w:val="2"/>
            <w:tcBorders>
              <w:top w:val="single" w:sz="2" w:space="0" w:color="000000"/>
              <w:left w:val="double" w:sz="4" w:space="0" w:color="000000"/>
              <w:bottom w:val="single" w:sz="2" w:space="0" w:color="000000"/>
              <w:right w:val="single" w:sz="3" w:space="0" w:color="000000"/>
            </w:tcBorders>
          </w:tcPr>
          <w:p w14:paraId="7EE5C933"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強い</w:t>
            </w:r>
          </w:p>
        </w:tc>
        <w:tc>
          <w:tcPr>
            <w:tcW w:w="1349" w:type="dxa"/>
            <w:tcBorders>
              <w:top w:val="single" w:sz="2" w:space="0" w:color="000000"/>
              <w:left w:val="single" w:sz="3" w:space="0" w:color="000000"/>
              <w:bottom w:val="single" w:sz="2" w:space="0" w:color="000000"/>
              <w:right w:val="dotted" w:sz="14" w:space="0" w:color="000000"/>
            </w:tcBorders>
          </w:tcPr>
          <w:p w14:paraId="50649EAD"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非常に強い</w:t>
            </w:r>
          </w:p>
        </w:tc>
        <w:tc>
          <w:tcPr>
            <w:tcW w:w="1518" w:type="dxa"/>
            <w:tcBorders>
              <w:top w:val="single" w:sz="2" w:space="0" w:color="000000"/>
              <w:left w:val="dotted" w:sz="14" w:space="0" w:color="000000"/>
              <w:bottom w:val="single" w:sz="2" w:space="0" w:color="000000"/>
              <w:right w:val="single" w:sz="6" w:space="0" w:color="000000"/>
            </w:tcBorders>
          </w:tcPr>
          <w:p w14:paraId="3F283FB8" w14:textId="0714D8A5"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w:t>
            </w:r>
          </w:p>
        </w:tc>
        <w:tc>
          <w:tcPr>
            <w:tcW w:w="1244" w:type="dxa"/>
            <w:tcBorders>
              <w:top w:val="single" w:sz="2" w:space="0" w:color="000000"/>
              <w:left w:val="single" w:sz="6" w:space="0" w:color="000000"/>
              <w:bottom w:val="single" w:sz="2" w:space="0" w:color="000000"/>
              <w:right w:val="single" w:sz="3" w:space="0" w:color="000000"/>
            </w:tcBorders>
          </w:tcPr>
          <w:p w14:paraId="06214CC4"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強い</w:t>
            </w:r>
          </w:p>
        </w:tc>
        <w:tc>
          <w:tcPr>
            <w:tcW w:w="1330" w:type="dxa"/>
            <w:tcBorders>
              <w:top w:val="single" w:sz="2" w:space="0" w:color="000000"/>
              <w:left w:val="single" w:sz="3" w:space="0" w:color="000000"/>
              <w:bottom w:val="single" w:sz="2" w:space="0" w:color="000000"/>
              <w:right w:val="single" w:sz="9" w:space="0" w:color="000000"/>
            </w:tcBorders>
          </w:tcPr>
          <w:p w14:paraId="468AA34A"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r>
      <w:tr w:rsidR="00E61A03" w:rsidRPr="00E61A03" w14:paraId="5D4BF143" w14:textId="77777777" w:rsidTr="00056228">
        <w:trPr>
          <w:trHeight w:val="728"/>
        </w:trPr>
        <w:tc>
          <w:tcPr>
            <w:tcW w:w="1508" w:type="dxa"/>
            <w:tcBorders>
              <w:top w:val="single" w:sz="2" w:space="0" w:color="000000"/>
              <w:left w:val="single" w:sz="9" w:space="0" w:color="000000"/>
              <w:bottom w:val="single" w:sz="2" w:space="0" w:color="000000"/>
              <w:right w:val="double" w:sz="4" w:space="0" w:color="000000"/>
            </w:tcBorders>
          </w:tcPr>
          <w:p w14:paraId="5BB14A1C" w14:textId="04ED6FB9"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w:t>
            </w:r>
            <w:r w:rsidR="008A71FF" w:rsidRPr="00E61A03">
              <w:rPr>
                <w:rFonts w:ascii="ＭＳ 明朝" w:eastAsia="ＭＳ 明朝" w:hAnsi="ＭＳ 明朝" w:hint="eastAsia"/>
                <w:color w:val="auto"/>
                <w:sz w:val="16"/>
                <w:szCs w:val="16"/>
                <w:shd w:val="clear" w:color="000000" w:fill="auto"/>
                <w:lang w:eastAsia="ja-JP"/>
              </w:rPr>
              <w:t>主宰者</w:t>
            </w:r>
            <w:r w:rsidRPr="00E61A03">
              <w:rPr>
                <w:rFonts w:ascii="ＭＳ 明朝" w:eastAsia="ＭＳ 明朝" w:hAnsi="ＭＳ 明朝"/>
                <w:color w:val="auto"/>
                <w:sz w:val="16"/>
                <w:szCs w:val="16"/>
                <w:shd w:val="clear" w:color="000000" w:fill="auto"/>
                <w:lang w:eastAsia="ja-JP"/>
              </w:rPr>
              <w:t>の</w:t>
            </w:r>
            <w:r w:rsidR="008A71FF" w:rsidRPr="00E61A03">
              <w:rPr>
                <w:rFonts w:ascii="ＭＳ 明朝" w:eastAsia="ＭＳ 明朝" w:hAnsi="ＭＳ 明朝" w:hint="eastAsia"/>
                <w:color w:val="auto"/>
                <w:sz w:val="16"/>
                <w:szCs w:val="16"/>
                <w:shd w:val="clear" w:color="000000" w:fill="auto"/>
                <w:lang w:eastAsia="ja-JP"/>
              </w:rPr>
              <w:t>合意への</w:t>
            </w:r>
            <w:r w:rsidRPr="00E61A03">
              <w:rPr>
                <w:rFonts w:ascii="ＭＳ 明朝" w:eastAsia="ＭＳ 明朝" w:hAnsi="ＭＳ 明朝"/>
                <w:color w:val="auto"/>
                <w:sz w:val="16"/>
                <w:szCs w:val="16"/>
                <w:shd w:val="clear" w:color="000000" w:fill="auto"/>
                <w:lang w:eastAsia="ja-JP"/>
              </w:rPr>
              <w:t>介入程度</w:t>
            </w:r>
          </w:p>
        </w:tc>
        <w:tc>
          <w:tcPr>
            <w:tcW w:w="1611" w:type="dxa"/>
            <w:gridSpan w:val="2"/>
            <w:tcBorders>
              <w:top w:val="single" w:sz="2" w:space="0" w:color="000000"/>
              <w:left w:val="double" w:sz="4" w:space="0" w:color="000000"/>
              <w:bottom w:val="single" w:sz="2" w:space="0" w:color="000000"/>
              <w:right w:val="single" w:sz="3" w:space="0" w:color="000000"/>
            </w:tcBorders>
          </w:tcPr>
          <w:p w14:paraId="3B74F62E" w14:textId="45C7E14C"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w:t>
            </w:r>
          </w:p>
        </w:tc>
        <w:tc>
          <w:tcPr>
            <w:tcW w:w="1349" w:type="dxa"/>
            <w:tcBorders>
              <w:top w:val="single" w:sz="2" w:space="0" w:color="000000"/>
              <w:left w:val="single" w:sz="3" w:space="0" w:color="000000"/>
              <w:bottom w:val="single" w:sz="2" w:space="0" w:color="000000"/>
              <w:right w:val="dotted" w:sz="14" w:space="0" w:color="000000"/>
            </w:tcBorders>
          </w:tcPr>
          <w:p w14:paraId="11150CAB" w14:textId="77777777" w:rsidR="00871027" w:rsidRPr="0009391B" w:rsidRDefault="005D25E1" w:rsidP="00056228">
            <w:pPr>
              <w:pStyle w:val="a3"/>
              <w:wordWrap/>
              <w:jc w:val="left"/>
              <w:rPr>
                <w:rFonts w:ascii="ＭＳ 明朝" w:eastAsia="ＭＳ 明朝" w:hAnsi="ＭＳ 明朝"/>
                <w:b/>
                <w:bCs/>
                <w:color w:val="auto"/>
                <w:sz w:val="16"/>
                <w:szCs w:val="16"/>
                <w:u w:val="single"/>
              </w:rPr>
            </w:pPr>
            <w:r w:rsidRPr="0009391B">
              <w:rPr>
                <w:rFonts w:ascii="ＭＳ 明朝" w:eastAsia="ＭＳ 明朝" w:hAnsi="ＭＳ 明朝"/>
                <w:b/>
                <w:bCs/>
                <w:color w:val="auto"/>
                <w:sz w:val="16"/>
                <w:szCs w:val="16"/>
                <w:u w:val="single"/>
                <w:shd w:val="clear" w:color="000000" w:fill="auto"/>
              </w:rPr>
              <w:t>弱い</w:t>
            </w:r>
          </w:p>
        </w:tc>
        <w:tc>
          <w:tcPr>
            <w:tcW w:w="1518" w:type="dxa"/>
            <w:tcBorders>
              <w:top w:val="single" w:sz="2" w:space="0" w:color="000000"/>
              <w:left w:val="dotted" w:sz="14" w:space="0" w:color="000000"/>
              <w:bottom w:val="single" w:sz="2" w:space="0" w:color="000000"/>
              <w:right w:val="single" w:sz="6" w:space="0" w:color="000000"/>
            </w:tcBorders>
          </w:tcPr>
          <w:p w14:paraId="6F93BA4F" w14:textId="003962BC" w:rsidR="00871027" w:rsidRPr="00E61A03" w:rsidRDefault="00F46336"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調停</w:t>
            </w:r>
            <w:r w:rsidR="008A71FF" w:rsidRPr="00E61A03">
              <w:rPr>
                <w:rFonts w:ascii="ＭＳ 明朝" w:eastAsia="ＭＳ 明朝" w:hAnsi="ＭＳ 明朝" w:hint="eastAsia"/>
                <w:color w:val="auto"/>
                <w:sz w:val="16"/>
                <w:szCs w:val="16"/>
                <w:shd w:val="clear" w:color="000000" w:fill="auto"/>
                <w:lang w:eastAsia="ja-JP"/>
              </w:rPr>
              <w:t>に代わる</w:t>
            </w:r>
            <w:r w:rsidRPr="00E61A03">
              <w:rPr>
                <w:rFonts w:ascii="ＭＳ 明朝" w:eastAsia="ＭＳ 明朝" w:hAnsi="ＭＳ 明朝"/>
                <w:color w:val="auto"/>
                <w:sz w:val="16"/>
                <w:szCs w:val="16"/>
                <w:shd w:val="clear" w:color="000000" w:fill="auto"/>
                <w:lang w:eastAsia="ja-JP"/>
              </w:rPr>
              <w:t>決定で</w:t>
            </w:r>
            <w:r w:rsidR="008A71FF" w:rsidRPr="00E61A03">
              <w:rPr>
                <w:rFonts w:ascii="ＭＳ 明朝" w:eastAsia="ＭＳ 明朝" w:hAnsi="ＭＳ 明朝" w:hint="eastAsia"/>
                <w:color w:val="auto"/>
                <w:sz w:val="16"/>
                <w:szCs w:val="16"/>
                <w:shd w:val="clear" w:color="000000" w:fill="auto"/>
                <w:lang w:eastAsia="ja-JP"/>
              </w:rPr>
              <w:t>事実上</w:t>
            </w:r>
            <w:r w:rsidRPr="00E61A03">
              <w:rPr>
                <w:rFonts w:ascii="ＭＳ 明朝" w:eastAsia="ＭＳ 明朝" w:hAnsi="ＭＳ 明朝"/>
                <w:color w:val="auto"/>
                <w:sz w:val="16"/>
                <w:szCs w:val="16"/>
                <w:shd w:val="clear" w:color="000000" w:fill="auto"/>
                <w:lang w:eastAsia="ja-JP"/>
              </w:rPr>
              <w:t>合意</w:t>
            </w:r>
            <w:r w:rsidR="008A71FF" w:rsidRPr="00E61A03">
              <w:rPr>
                <w:rFonts w:ascii="ＭＳ 明朝" w:eastAsia="ＭＳ 明朝" w:hAnsi="ＭＳ 明朝" w:hint="eastAsia"/>
                <w:color w:val="auto"/>
                <w:sz w:val="16"/>
                <w:szCs w:val="16"/>
                <w:shd w:val="clear" w:color="000000" w:fill="auto"/>
                <w:lang w:eastAsia="ja-JP"/>
              </w:rPr>
              <w:t>を</w:t>
            </w:r>
            <w:r w:rsidRPr="00E61A03">
              <w:rPr>
                <w:rFonts w:ascii="ＭＳ 明朝" w:eastAsia="ＭＳ 明朝" w:hAnsi="ＭＳ 明朝"/>
                <w:color w:val="auto"/>
                <w:sz w:val="16"/>
                <w:szCs w:val="16"/>
                <w:shd w:val="clear" w:color="000000" w:fill="auto"/>
                <w:lang w:eastAsia="ja-JP"/>
              </w:rPr>
              <w:t>強制(当事者の受動性を活用)</w:t>
            </w:r>
          </w:p>
        </w:tc>
        <w:tc>
          <w:tcPr>
            <w:tcW w:w="1244" w:type="dxa"/>
            <w:tcBorders>
              <w:top w:val="single" w:sz="2" w:space="0" w:color="000000"/>
              <w:left w:val="single" w:sz="6" w:space="0" w:color="000000"/>
              <w:bottom w:val="single" w:sz="2" w:space="0" w:color="000000"/>
              <w:right w:val="single" w:sz="3" w:space="0" w:color="000000"/>
            </w:tcBorders>
          </w:tcPr>
          <w:p w14:paraId="115F5FC3"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強い</w:t>
            </w:r>
          </w:p>
        </w:tc>
        <w:tc>
          <w:tcPr>
            <w:tcW w:w="1330" w:type="dxa"/>
            <w:tcBorders>
              <w:top w:val="single" w:sz="2" w:space="0" w:color="000000"/>
              <w:left w:val="single" w:sz="3" w:space="0" w:color="000000"/>
              <w:bottom w:val="single" w:sz="2" w:space="0" w:color="000000"/>
              <w:right w:val="single" w:sz="9" w:space="0" w:color="000000"/>
            </w:tcBorders>
          </w:tcPr>
          <w:p w14:paraId="12E98772"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強い。</w:t>
            </w:r>
          </w:p>
          <w:p w14:paraId="23FDDE75" w14:textId="52DDBD7D"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和解勧告決定、</w:t>
            </w:r>
            <w:r w:rsidR="008A71FF" w:rsidRPr="00E61A03">
              <w:rPr>
                <w:rFonts w:ascii="ＭＳ 明朝" w:eastAsia="ＭＳ 明朝" w:hAnsi="ＭＳ 明朝" w:hint="eastAsia"/>
                <w:color w:val="auto"/>
                <w:sz w:val="16"/>
                <w:szCs w:val="16"/>
                <w:shd w:val="clear" w:color="000000" w:fill="auto"/>
                <w:lang w:eastAsia="ja-JP"/>
              </w:rPr>
              <w:t>釈明</w:t>
            </w:r>
            <w:r w:rsidRPr="00E61A03">
              <w:rPr>
                <w:rFonts w:ascii="ＭＳ 明朝" w:eastAsia="ＭＳ 明朝" w:hAnsi="ＭＳ 明朝"/>
                <w:color w:val="auto"/>
                <w:sz w:val="16"/>
                <w:szCs w:val="16"/>
                <w:shd w:val="clear" w:color="000000" w:fill="auto"/>
                <w:lang w:eastAsia="ja-JP"/>
              </w:rPr>
              <w:t>権/</w:t>
            </w:r>
            <w:r w:rsidR="008A71FF" w:rsidRPr="00E61A03">
              <w:rPr>
                <w:rFonts w:ascii="ＭＳ 明朝" w:eastAsia="ＭＳ 明朝" w:hAnsi="ＭＳ 明朝" w:hint="eastAsia"/>
                <w:color w:val="auto"/>
                <w:sz w:val="16"/>
                <w:szCs w:val="16"/>
                <w:shd w:val="clear" w:color="000000" w:fill="auto"/>
                <w:lang w:eastAsia="ja-JP"/>
              </w:rPr>
              <w:t>釈明義務</w:t>
            </w:r>
          </w:p>
        </w:tc>
      </w:tr>
      <w:tr w:rsidR="00E61A03" w:rsidRPr="00E61A03" w14:paraId="60D1EF0D" w14:textId="77777777" w:rsidTr="00056228">
        <w:trPr>
          <w:trHeight w:val="2010"/>
        </w:trPr>
        <w:tc>
          <w:tcPr>
            <w:tcW w:w="1508" w:type="dxa"/>
            <w:tcBorders>
              <w:top w:val="single" w:sz="2" w:space="0" w:color="000000"/>
              <w:left w:val="single" w:sz="9" w:space="0" w:color="000000"/>
              <w:bottom w:val="single" w:sz="2" w:space="0" w:color="000000"/>
              <w:right w:val="double" w:sz="4" w:space="0" w:color="000000"/>
            </w:tcBorders>
          </w:tcPr>
          <w:p w14:paraId="45739179" w14:textId="1FBB4525"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手続の性質</w:t>
            </w:r>
          </w:p>
        </w:tc>
        <w:tc>
          <w:tcPr>
            <w:tcW w:w="2960" w:type="dxa"/>
            <w:gridSpan w:val="3"/>
            <w:tcBorders>
              <w:top w:val="single" w:sz="2" w:space="0" w:color="000000"/>
              <w:left w:val="double" w:sz="4" w:space="0" w:color="000000"/>
              <w:bottom w:val="single" w:sz="2" w:space="0" w:color="000000"/>
              <w:right w:val="dotted" w:sz="14" w:space="0" w:color="000000"/>
            </w:tcBorders>
          </w:tcPr>
          <w:p w14:paraId="7DA0ABA4" w14:textId="4FEE380A" w:rsidR="00871027" w:rsidRPr="0009391B" w:rsidRDefault="005D25E1" w:rsidP="00056228">
            <w:pPr>
              <w:pStyle w:val="a3"/>
              <w:wordWrap/>
              <w:jc w:val="left"/>
              <w:rPr>
                <w:rFonts w:ascii="ＭＳ 明朝" w:eastAsia="ＭＳ 明朝" w:hAnsi="ＭＳ 明朝"/>
                <w:b/>
                <w:bCs/>
                <w:color w:val="auto"/>
                <w:sz w:val="16"/>
                <w:szCs w:val="16"/>
                <w:u w:val="single"/>
              </w:rPr>
            </w:pPr>
            <w:r w:rsidRPr="0009391B">
              <w:rPr>
                <w:rFonts w:ascii="ＭＳ 明朝" w:eastAsia="ＭＳ 明朝" w:hAnsi="ＭＳ 明朝"/>
                <w:b/>
                <w:bCs/>
                <w:color w:val="auto"/>
                <w:sz w:val="16"/>
                <w:szCs w:val="16"/>
                <w:u w:val="single"/>
                <w:shd w:val="clear" w:color="000000" w:fill="auto"/>
              </w:rPr>
              <w:t>利害関係</w:t>
            </w:r>
            <w:r w:rsidR="00B01CC4" w:rsidRPr="0009391B">
              <w:rPr>
                <w:rFonts w:ascii="ＭＳ 明朝" w:eastAsia="ＭＳ 明朝" w:hAnsi="ＭＳ 明朝" w:hint="eastAsia"/>
                <w:b/>
                <w:bCs/>
                <w:color w:val="auto"/>
                <w:sz w:val="16"/>
                <w:szCs w:val="16"/>
                <w:u w:val="single"/>
                <w:shd w:val="clear" w:color="000000" w:fill="auto"/>
                <w:lang w:eastAsia="ja-JP"/>
              </w:rPr>
              <w:t>の調整</w:t>
            </w:r>
          </w:p>
        </w:tc>
        <w:tc>
          <w:tcPr>
            <w:tcW w:w="1518" w:type="dxa"/>
            <w:tcBorders>
              <w:top w:val="single" w:sz="2" w:space="0" w:color="000000"/>
              <w:left w:val="dotted" w:sz="14" w:space="0" w:color="000000"/>
              <w:bottom w:val="single" w:sz="2" w:space="0" w:color="000000"/>
              <w:right w:val="single" w:sz="6" w:space="0" w:color="000000"/>
            </w:tcBorders>
          </w:tcPr>
          <w:p w14:paraId="603F68E4" w14:textId="09836AA7" w:rsidR="00871027" w:rsidRPr="00E61A03" w:rsidRDefault="00A3555F" w:rsidP="00056228">
            <w:pPr>
              <w:pStyle w:val="a3"/>
              <w:jc w:val="left"/>
              <w:rPr>
                <w:rFonts w:ascii="ＭＳ 明朝" w:eastAsia="ＭＳ 明朝" w:hAnsi="ＭＳ 明朝"/>
                <w:color w:val="auto"/>
                <w:sz w:val="16"/>
                <w:szCs w:val="16"/>
                <w:lang w:eastAsia="ja-JP"/>
              </w:rPr>
            </w:pPr>
            <w:r>
              <w:rPr>
                <w:rFonts w:ascii="ＭＳ 明朝" w:eastAsia="ＭＳ 明朝" w:hAnsi="ＭＳ 明朝" w:hint="eastAsia"/>
                <w:color w:val="auto"/>
                <w:sz w:val="16"/>
                <w:szCs w:val="16"/>
                <w:shd w:val="clear" w:color="000000" w:fill="auto"/>
                <w:lang w:eastAsia="ja-JP"/>
              </w:rPr>
              <w:t>複雑</w:t>
            </w:r>
            <w:r w:rsidR="005D25E1" w:rsidRPr="00E61A03">
              <w:rPr>
                <w:rFonts w:ascii="ＭＳ 明朝" w:eastAsia="ＭＳ 明朝" w:hAnsi="ＭＳ 明朝"/>
                <w:color w:val="auto"/>
                <w:sz w:val="16"/>
                <w:szCs w:val="16"/>
                <w:shd w:val="clear" w:color="000000" w:fill="auto"/>
                <w:lang w:eastAsia="ja-JP"/>
              </w:rPr>
              <w:t>または不明瞭</w:t>
            </w:r>
          </w:p>
          <w:p w14:paraId="6FC82944" w14:textId="119F2F7C" w:rsidR="00871027" w:rsidRPr="00E61A03" w:rsidRDefault="005D25E1" w:rsidP="00803756">
            <w:pPr>
              <w:pStyle w:val="a3"/>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(裁判所の民事</w:t>
            </w:r>
            <w:r w:rsidR="00F46336" w:rsidRPr="00E61A03">
              <w:rPr>
                <w:rFonts w:ascii="ＭＳ 明朝" w:eastAsia="ＭＳ 明朝" w:hAnsi="ＭＳ 明朝"/>
                <w:color w:val="auto"/>
                <w:sz w:val="16"/>
                <w:szCs w:val="16"/>
                <w:shd w:val="clear" w:color="000000" w:fill="auto"/>
                <w:lang w:eastAsia="ja-JP"/>
              </w:rPr>
              <w:t>調停</w:t>
            </w:r>
            <w:r w:rsidR="00B01CC4" w:rsidRPr="00E61A03">
              <w:rPr>
                <w:rFonts w:ascii="ＭＳ 明朝" w:eastAsia="ＭＳ 明朝" w:hAnsi="ＭＳ 明朝" w:hint="eastAsia"/>
                <w:color w:val="auto"/>
                <w:sz w:val="16"/>
                <w:szCs w:val="16"/>
                <w:shd w:val="clear" w:color="000000" w:fill="auto"/>
                <w:lang w:eastAsia="ja-JP"/>
              </w:rPr>
              <w:t>及び</w:t>
            </w:r>
            <w:r w:rsidRPr="00E61A03">
              <w:rPr>
                <w:rFonts w:ascii="ＭＳ 明朝" w:eastAsia="ＭＳ 明朝" w:hAnsi="ＭＳ 明朝"/>
                <w:color w:val="auto"/>
                <w:sz w:val="16"/>
                <w:szCs w:val="16"/>
                <w:shd w:val="clear" w:color="000000" w:fill="auto"/>
                <w:lang w:eastAsia="ja-JP"/>
              </w:rPr>
              <w:t>行政委員会の</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は性格が非常に異なる/行政委員会</w:t>
            </w:r>
            <w:r w:rsidR="00B01CC4" w:rsidRPr="00E61A03">
              <w:rPr>
                <w:rFonts w:ascii="ＭＳ 明朝" w:eastAsia="ＭＳ 明朝" w:hAnsi="ＭＳ 明朝" w:hint="eastAsia"/>
                <w:color w:val="auto"/>
                <w:sz w:val="16"/>
                <w:szCs w:val="16"/>
                <w:shd w:val="clear" w:color="000000" w:fill="auto"/>
                <w:lang w:eastAsia="ja-JP"/>
              </w:rPr>
              <w:t>によって</w:t>
            </w:r>
            <w:r w:rsidRPr="00E61A03">
              <w:rPr>
                <w:rFonts w:ascii="ＭＳ 明朝" w:eastAsia="ＭＳ 明朝" w:hAnsi="ＭＳ 明朝"/>
                <w:color w:val="auto"/>
                <w:sz w:val="16"/>
                <w:szCs w:val="16"/>
                <w:shd w:val="clear" w:color="000000" w:fill="auto"/>
                <w:lang w:eastAsia="ja-JP"/>
              </w:rPr>
              <w:t>異なる/苦情処理</w:t>
            </w:r>
            <w:r w:rsidR="008044E3">
              <w:rPr>
                <w:rFonts w:ascii="ＭＳ 明朝" w:eastAsia="ＭＳ 明朝" w:hAnsi="ＭＳ 明朝"/>
                <w:color w:val="auto"/>
                <w:sz w:val="16"/>
                <w:szCs w:val="16"/>
                <w:shd w:val="clear" w:color="000000" w:fill="auto"/>
                <w:lang w:eastAsia="ja-JP"/>
              </w:rPr>
              <w:t>手続</w:t>
            </w:r>
            <w:r w:rsidRPr="00E61A03">
              <w:rPr>
                <w:rFonts w:ascii="ＭＳ 明朝" w:eastAsia="ＭＳ 明朝" w:hAnsi="ＭＳ 明朝"/>
                <w:color w:val="auto"/>
                <w:sz w:val="16"/>
                <w:szCs w:val="16"/>
                <w:shd w:val="clear" w:color="000000" w:fill="auto"/>
                <w:lang w:eastAsia="ja-JP"/>
              </w:rPr>
              <w:t>の一種として理解されることもある)</w:t>
            </w:r>
          </w:p>
        </w:tc>
        <w:tc>
          <w:tcPr>
            <w:tcW w:w="1244" w:type="dxa"/>
            <w:tcBorders>
              <w:top w:val="single" w:sz="2" w:space="0" w:color="000000"/>
              <w:left w:val="single" w:sz="6" w:space="0" w:color="000000"/>
              <w:bottom w:val="single" w:sz="2" w:space="0" w:color="000000"/>
              <w:right w:val="single" w:sz="3" w:space="0" w:color="000000"/>
            </w:tcBorders>
          </w:tcPr>
          <w:p w14:paraId="6CE3F862"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権利義務中心</w:t>
            </w:r>
          </w:p>
        </w:tc>
        <w:tc>
          <w:tcPr>
            <w:tcW w:w="1330" w:type="dxa"/>
            <w:tcBorders>
              <w:top w:val="single" w:sz="2" w:space="0" w:color="000000"/>
              <w:left w:val="single" w:sz="3" w:space="0" w:color="000000"/>
              <w:bottom w:val="single" w:sz="2" w:space="0" w:color="000000"/>
              <w:right w:val="single" w:sz="9" w:space="0" w:color="000000"/>
            </w:tcBorders>
          </w:tcPr>
          <w:p w14:paraId="00BCA9FD"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権利義務中心</w:t>
            </w:r>
          </w:p>
        </w:tc>
      </w:tr>
      <w:tr w:rsidR="00E61A03" w:rsidRPr="00E61A03" w14:paraId="3D322D69" w14:textId="77777777" w:rsidTr="00056228">
        <w:trPr>
          <w:trHeight w:val="463"/>
        </w:trPr>
        <w:tc>
          <w:tcPr>
            <w:tcW w:w="1508" w:type="dxa"/>
            <w:tcBorders>
              <w:top w:val="single" w:sz="2" w:space="0" w:color="000000"/>
              <w:left w:val="single" w:sz="9" w:space="0" w:color="000000"/>
              <w:bottom w:val="single" w:sz="2" w:space="0" w:color="000000"/>
              <w:right w:val="double" w:sz="4" w:space="0" w:color="000000"/>
            </w:tcBorders>
          </w:tcPr>
          <w:p w14:paraId="70CCC300"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最終判断者/決定者</w:t>
            </w:r>
          </w:p>
        </w:tc>
        <w:tc>
          <w:tcPr>
            <w:tcW w:w="2960" w:type="dxa"/>
            <w:gridSpan w:val="3"/>
            <w:tcBorders>
              <w:top w:val="single" w:sz="2" w:space="0" w:color="000000"/>
              <w:left w:val="double" w:sz="4" w:space="0" w:color="000000"/>
              <w:bottom w:val="single" w:sz="2" w:space="0" w:color="000000"/>
              <w:right w:val="dotted" w:sz="14" w:space="0" w:color="000000"/>
            </w:tcBorders>
          </w:tcPr>
          <w:p w14:paraId="7A61D746" w14:textId="77777777" w:rsidR="00871027" w:rsidRPr="0009391B" w:rsidRDefault="005D25E1" w:rsidP="00056228">
            <w:pPr>
              <w:pStyle w:val="a3"/>
              <w:wordWrap/>
              <w:jc w:val="left"/>
              <w:rPr>
                <w:rFonts w:ascii="ＭＳ 明朝" w:eastAsia="ＭＳ 明朝" w:hAnsi="ＭＳ 明朝"/>
                <w:b/>
                <w:bCs/>
                <w:color w:val="auto"/>
                <w:sz w:val="16"/>
                <w:szCs w:val="16"/>
                <w:u w:val="single"/>
              </w:rPr>
            </w:pPr>
            <w:r w:rsidRPr="0009391B">
              <w:rPr>
                <w:rFonts w:ascii="ＭＳ 明朝" w:eastAsia="ＭＳ 明朝" w:hAnsi="ＭＳ 明朝"/>
                <w:b/>
                <w:bCs/>
                <w:color w:val="auto"/>
                <w:sz w:val="16"/>
                <w:szCs w:val="16"/>
                <w:u w:val="single"/>
                <w:shd w:val="clear" w:color="000000" w:fill="auto"/>
              </w:rPr>
              <w:t>当事者</w:t>
            </w:r>
          </w:p>
        </w:tc>
        <w:tc>
          <w:tcPr>
            <w:tcW w:w="1518" w:type="dxa"/>
            <w:tcBorders>
              <w:top w:val="single" w:sz="2" w:space="0" w:color="000000"/>
              <w:left w:val="dotted" w:sz="14" w:space="0" w:color="000000"/>
              <w:bottom w:val="single" w:sz="2" w:space="0" w:color="000000"/>
              <w:right w:val="single" w:sz="6" w:space="0" w:color="000000"/>
            </w:tcBorders>
          </w:tcPr>
          <w:p w14:paraId="168C9770" w14:textId="517AB115"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第三者(調停</w:t>
            </w:r>
            <w:r w:rsidR="00B01CC4" w:rsidRPr="00E61A03">
              <w:rPr>
                <w:rFonts w:ascii="ＭＳ 明朝" w:eastAsia="ＭＳ 明朝" w:hAnsi="ＭＳ 明朝" w:hint="eastAsia"/>
                <w:color w:val="auto"/>
                <w:sz w:val="16"/>
                <w:szCs w:val="16"/>
                <w:shd w:val="clear" w:color="000000" w:fill="auto"/>
                <w:lang w:eastAsia="ja-JP"/>
              </w:rPr>
              <w:t>人</w:t>
            </w:r>
            <w:r w:rsidRPr="00E61A03">
              <w:rPr>
                <w:rFonts w:ascii="ＭＳ 明朝" w:eastAsia="ＭＳ 明朝" w:hAnsi="ＭＳ 明朝"/>
                <w:color w:val="auto"/>
                <w:sz w:val="16"/>
                <w:szCs w:val="16"/>
                <w:shd w:val="clear" w:color="000000" w:fill="auto"/>
              </w:rPr>
              <w:t>)</w:t>
            </w:r>
          </w:p>
        </w:tc>
        <w:tc>
          <w:tcPr>
            <w:tcW w:w="1244" w:type="dxa"/>
            <w:tcBorders>
              <w:top w:val="single" w:sz="2" w:space="0" w:color="000000"/>
              <w:left w:val="single" w:sz="6" w:space="0" w:color="000000"/>
              <w:bottom w:val="single" w:sz="2" w:space="0" w:color="000000"/>
              <w:right w:val="single" w:sz="3" w:space="0" w:color="000000"/>
            </w:tcBorders>
          </w:tcPr>
          <w:p w14:paraId="2A9A52AB"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第三者（仲裁人）</w:t>
            </w:r>
          </w:p>
        </w:tc>
        <w:tc>
          <w:tcPr>
            <w:tcW w:w="1330" w:type="dxa"/>
            <w:tcBorders>
              <w:top w:val="single" w:sz="2" w:space="0" w:color="000000"/>
              <w:left w:val="single" w:sz="3" w:space="0" w:color="000000"/>
              <w:bottom w:val="single" w:sz="2" w:space="0" w:color="000000"/>
              <w:right w:val="single" w:sz="9" w:space="0" w:color="000000"/>
            </w:tcBorders>
          </w:tcPr>
          <w:p w14:paraId="7D623FB0"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第三者（裁判所）</w:t>
            </w:r>
          </w:p>
        </w:tc>
      </w:tr>
      <w:tr w:rsidR="00E61A03" w:rsidRPr="00E61A03" w14:paraId="68E16CDF" w14:textId="77777777" w:rsidTr="00056228">
        <w:trPr>
          <w:trHeight w:val="472"/>
        </w:trPr>
        <w:tc>
          <w:tcPr>
            <w:tcW w:w="1508" w:type="dxa"/>
            <w:tcBorders>
              <w:top w:val="single" w:sz="2" w:space="0" w:color="000000"/>
              <w:left w:val="single" w:sz="9" w:space="0" w:color="000000"/>
              <w:bottom w:val="single" w:sz="2" w:space="0" w:color="000000"/>
              <w:right w:val="double" w:sz="4" w:space="0" w:color="000000"/>
            </w:tcBorders>
          </w:tcPr>
          <w:p w14:paraId="4904F354" w14:textId="23965BDC"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手続</w:t>
            </w:r>
            <w:r w:rsidR="00B01CC4" w:rsidRPr="00E61A03">
              <w:rPr>
                <w:rFonts w:ascii="ＭＳ 明朝" w:eastAsia="ＭＳ 明朝" w:hAnsi="ＭＳ 明朝" w:hint="eastAsia"/>
                <w:color w:val="auto"/>
                <w:sz w:val="16"/>
                <w:szCs w:val="16"/>
                <w:shd w:val="clear" w:color="000000" w:fill="auto"/>
                <w:lang w:eastAsia="ja-JP"/>
              </w:rPr>
              <w:t>進行方式</w:t>
            </w:r>
          </w:p>
        </w:tc>
        <w:tc>
          <w:tcPr>
            <w:tcW w:w="2960" w:type="dxa"/>
            <w:gridSpan w:val="3"/>
            <w:tcBorders>
              <w:top w:val="single" w:sz="2" w:space="0" w:color="000000"/>
              <w:left w:val="double" w:sz="4" w:space="0" w:color="000000"/>
              <w:bottom w:val="single" w:sz="2" w:space="0" w:color="000000"/>
              <w:right w:val="dotted" w:sz="14" w:space="0" w:color="000000"/>
            </w:tcBorders>
          </w:tcPr>
          <w:p w14:paraId="5DF7C3B7"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対立忌避</w:t>
            </w:r>
          </w:p>
        </w:tc>
        <w:tc>
          <w:tcPr>
            <w:tcW w:w="1518" w:type="dxa"/>
            <w:tcBorders>
              <w:top w:val="single" w:sz="2" w:space="0" w:color="000000"/>
              <w:left w:val="dotted" w:sz="14" w:space="0" w:color="000000"/>
              <w:bottom w:val="single" w:sz="2" w:space="0" w:color="000000"/>
              <w:right w:val="single" w:sz="6" w:space="0" w:color="000000"/>
            </w:tcBorders>
          </w:tcPr>
          <w:p w14:paraId="051C3A65"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対立的</w:t>
            </w:r>
          </w:p>
        </w:tc>
        <w:tc>
          <w:tcPr>
            <w:tcW w:w="1244" w:type="dxa"/>
            <w:tcBorders>
              <w:top w:val="single" w:sz="2" w:space="0" w:color="000000"/>
              <w:left w:val="single" w:sz="6" w:space="0" w:color="000000"/>
              <w:bottom w:val="single" w:sz="2" w:space="0" w:color="000000"/>
              <w:right w:val="single" w:sz="3" w:space="0" w:color="000000"/>
            </w:tcBorders>
          </w:tcPr>
          <w:p w14:paraId="26F8F249"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対立的</w:t>
            </w:r>
          </w:p>
        </w:tc>
        <w:tc>
          <w:tcPr>
            <w:tcW w:w="1330" w:type="dxa"/>
            <w:tcBorders>
              <w:top w:val="single" w:sz="2" w:space="0" w:color="000000"/>
              <w:left w:val="single" w:sz="3" w:space="0" w:color="000000"/>
              <w:bottom w:val="single" w:sz="2" w:space="0" w:color="000000"/>
              <w:right w:val="single" w:sz="9" w:space="0" w:color="000000"/>
            </w:tcBorders>
          </w:tcPr>
          <w:p w14:paraId="377399D6" w14:textId="0EC6517C"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両</w:t>
            </w:r>
            <w:r w:rsidR="00B01CC4" w:rsidRPr="00E61A03">
              <w:rPr>
                <w:rFonts w:ascii="ＭＳ 明朝" w:eastAsia="ＭＳ 明朝" w:hAnsi="ＭＳ 明朝" w:hint="eastAsia"/>
                <w:color w:val="auto"/>
                <w:sz w:val="16"/>
                <w:szCs w:val="16"/>
                <w:shd w:val="clear" w:color="000000" w:fill="auto"/>
                <w:lang w:eastAsia="ja-JP"/>
              </w:rPr>
              <w:t>当事者</w:t>
            </w:r>
            <w:r w:rsidRPr="00E61A03">
              <w:rPr>
                <w:rFonts w:ascii="ＭＳ 明朝" w:eastAsia="ＭＳ 明朝" w:hAnsi="ＭＳ 明朝"/>
                <w:color w:val="auto"/>
                <w:sz w:val="16"/>
                <w:szCs w:val="16"/>
                <w:shd w:val="clear" w:color="000000" w:fill="auto"/>
              </w:rPr>
              <w:t>の対立</w:t>
            </w:r>
            <w:r w:rsidR="00B01CC4" w:rsidRPr="00E61A03">
              <w:rPr>
                <w:rFonts w:ascii="ＭＳ 明朝" w:eastAsia="ＭＳ 明朝" w:hAnsi="ＭＳ 明朝" w:hint="eastAsia"/>
                <w:color w:val="auto"/>
                <w:sz w:val="16"/>
                <w:szCs w:val="16"/>
                <w:shd w:val="clear" w:color="000000" w:fill="auto"/>
                <w:lang w:eastAsia="ja-JP"/>
              </w:rPr>
              <w:t>主義</w:t>
            </w:r>
          </w:p>
        </w:tc>
      </w:tr>
      <w:tr w:rsidR="00E61A03" w:rsidRPr="00E61A03" w14:paraId="39693E2D" w14:textId="77777777" w:rsidTr="00056228">
        <w:trPr>
          <w:trHeight w:val="499"/>
        </w:trPr>
        <w:tc>
          <w:tcPr>
            <w:tcW w:w="1508" w:type="dxa"/>
            <w:tcBorders>
              <w:top w:val="single" w:sz="2" w:space="0" w:color="000000"/>
              <w:left w:val="single" w:sz="9" w:space="0" w:color="000000"/>
              <w:bottom w:val="single" w:sz="2" w:space="0" w:color="000000"/>
              <w:right w:val="double" w:sz="4" w:space="0" w:color="000000"/>
            </w:tcBorders>
          </w:tcPr>
          <w:p w14:paraId="2B1AA7D1"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問題解決の方向性</w:t>
            </w:r>
          </w:p>
        </w:tc>
        <w:tc>
          <w:tcPr>
            <w:tcW w:w="2960" w:type="dxa"/>
            <w:gridSpan w:val="3"/>
            <w:tcBorders>
              <w:top w:val="single" w:sz="2" w:space="0" w:color="000000"/>
              <w:left w:val="double" w:sz="4" w:space="0" w:color="000000"/>
              <w:bottom w:val="single" w:sz="2" w:space="0" w:color="000000"/>
              <w:right w:val="dotted" w:sz="14" w:space="0" w:color="000000"/>
            </w:tcBorders>
          </w:tcPr>
          <w:p w14:paraId="38A4B99E"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未来志向</w:t>
            </w:r>
          </w:p>
        </w:tc>
        <w:tc>
          <w:tcPr>
            <w:tcW w:w="1518" w:type="dxa"/>
            <w:tcBorders>
              <w:top w:val="single" w:sz="2" w:space="0" w:color="000000"/>
              <w:left w:val="dotted" w:sz="14" w:space="0" w:color="000000"/>
              <w:bottom w:val="single" w:sz="2" w:space="0" w:color="000000"/>
              <w:right w:val="single" w:sz="6" w:space="0" w:color="000000"/>
            </w:tcBorders>
          </w:tcPr>
          <w:p w14:paraId="2271C12F"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回顧的</w:t>
            </w:r>
          </w:p>
        </w:tc>
        <w:tc>
          <w:tcPr>
            <w:tcW w:w="1244" w:type="dxa"/>
            <w:tcBorders>
              <w:top w:val="single" w:sz="2" w:space="0" w:color="000000"/>
              <w:left w:val="single" w:sz="6" w:space="0" w:color="000000"/>
              <w:bottom w:val="single" w:sz="2" w:space="0" w:color="000000"/>
              <w:right w:val="single" w:sz="3" w:space="0" w:color="000000"/>
            </w:tcBorders>
          </w:tcPr>
          <w:p w14:paraId="010CF94D"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回顧的</w:t>
            </w:r>
          </w:p>
        </w:tc>
        <w:tc>
          <w:tcPr>
            <w:tcW w:w="1330" w:type="dxa"/>
            <w:tcBorders>
              <w:top w:val="single" w:sz="2" w:space="0" w:color="000000"/>
              <w:left w:val="single" w:sz="3" w:space="0" w:color="000000"/>
              <w:bottom w:val="single" w:sz="2" w:space="0" w:color="000000"/>
              <w:right w:val="single" w:sz="9" w:space="0" w:color="000000"/>
            </w:tcBorders>
          </w:tcPr>
          <w:p w14:paraId="69C4AE8D"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回顧的</w:t>
            </w:r>
          </w:p>
        </w:tc>
      </w:tr>
      <w:tr w:rsidR="00E61A03" w:rsidRPr="00E61A03" w14:paraId="775797F1" w14:textId="77777777" w:rsidTr="00056228">
        <w:trPr>
          <w:trHeight w:val="1752"/>
        </w:trPr>
        <w:tc>
          <w:tcPr>
            <w:tcW w:w="1508" w:type="dxa"/>
            <w:tcBorders>
              <w:top w:val="single" w:sz="2" w:space="0" w:color="000000"/>
              <w:left w:val="single" w:sz="9" w:space="0" w:color="000000"/>
              <w:bottom w:val="single" w:sz="2" w:space="0" w:color="000000"/>
              <w:right w:val="double" w:sz="4" w:space="0" w:color="000000"/>
            </w:tcBorders>
          </w:tcPr>
          <w:p w14:paraId="15831952"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紛争解決結果の拘束力</w:t>
            </w:r>
          </w:p>
        </w:tc>
        <w:tc>
          <w:tcPr>
            <w:tcW w:w="1611" w:type="dxa"/>
            <w:gridSpan w:val="2"/>
            <w:tcBorders>
              <w:top w:val="single" w:sz="2" w:space="0" w:color="000000"/>
              <w:left w:val="double" w:sz="4" w:space="0" w:color="000000"/>
              <w:bottom w:val="single" w:sz="2" w:space="0" w:color="000000"/>
              <w:right w:val="single" w:sz="3" w:space="0" w:color="000000"/>
            </w:tcBorders>
          </w:tcPr>
          <w:p w14:paraId="616F1184"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弱い(任意履行)</w:t>
            </w:r>
          </w:p>
        </w:tc>
        <w:tc>
          <w:tcPr>
            <w:tcW w:w="1349" w:type="dxa"/>
            <w:tcBorders>
              <w:top w:val="single" w:sz="2" w:space="0" w:color="000000"/>
              <w:left w:val="single" w:sz="3" w:space="0" w:color="000000"/>
              <w:bottom w:val="single" w:sz="2" w:space="0" w:color="000000"/>
              <w:right w:val="dotted" w:sz="14" w:space="0" w:color="000000"/>
            </w:tcBorders>
          </w:tcPr>
          <w:p w14:paraId="20AE94FA" w14:textId="4F4A2779" w:rsidR="00871027" w:rsidRPr="00E61A03" w:rsidRDefault="005D25E1" w:rsidP="00803756">
            <w:pPr>
              <w:pStyle w:val="a3"/>
              <w:jc w:val="left"/>
              <w:rPr>
                <w:rFonts w:ascii="ＭＳ 明朝" w:eastAsia="ＭＳ 明朝" w:hAnsi="ＭＳ 明朝"/>
                <w:color w:val="auto"/>
                <w:sz w:val="16"/>
                <w:szCs w:val="16"/>
                <w:shd w:val="clear" w:color="000000" w:fill="auto"/>
                <w:lang w:eastAsia="ja-JP"/>
              </w:rPr>
            </w:pPr>
            <w:r w:rsidRPr="0009391B">
              <w:rPr>
                <w:rFonts w:ascii="ＭＳ 明朝" w:eastAsia="ＭＳ 明朝" w:hAnsi="ＭＳ 明朝"/>
                <w:b/>
                <w:bCs/>
                <w:color w:val="auto"/>
                <w:sz w:val="16"/>
                <w:szCs w:val="16"/>
                <w:u w:val="single"/>
                <w:shd w:val="clear" w:color="000000" w:fill="auto"/>
                <w:lang w:eastAsia="ja-JP"/>
              </w:rPr>
              <w:t>弱い(シンガポール条約の場合、執行力を付与し</w:t>
            </w:r>
            <w:r w:rsidR="00B01CC4" w:rsidRPr="0009391B">
              <w:rPr>
                <w:rFonts w:ascii="ＭＳ 明朝" w:eastAsia="ＭＳ 明朝" w:hAnsi="ＭＳ 明朝" w:hint="eastAsia"/>
                <w:b/>
                <w:bCs/>
                <w:color w:val="auto"/>
                <w:sz w:val="16"/>
                <w:szCs w:val="16"/>
                <w:u w:val="single"/>
                <w:shd w:val="clear" w:color="000000" w:fill="auto"/>
                <w:lang w:eastAsia="ja-JP"/>
              </w:rPr>
              <w:t>ており</w:t>
            </w:r>
            <w:r w:rsidRPr="0009391B">
              <w:rPr>
                <w:rFonts w:ascii="ＭＳ 明朝" w:eastAsia="ＭＳ 明朝" w:hAnsi="ＭＳ 明朝"/>
                <w:b/>
                <w:bCs/>
                <w:color w:val="auto"/>
                <w:sz w:val="16"/>
                <w:szCs w:val="16"/>
                <w:u w:val="single"/>
                <w:shd w:val="clear" w:color="000000" w:fill="auto"/>
                <w:lang w:eastAsia="ja-JP"/>
              </w:rPr>
              <w:t>、具体的な方法は課題</w:t>
            </w:r>
            <w:r w:rsidR="00B131CA" w:rsidRPr="0009391B">
              <w:rPr>
                <w:rFonts w:ascii="ＭＳ 明朝" w:eastAsia="ＭＳ 明朝" w:hAnsi="ＭＳ 明朝" w:hint="eastAsia"/>
                <w:b/>
                <w:bCs/>
                <w:color w:val="auto"/>
                <w:sz w:val="16"/>
                <w:szCs w:val="16"/>
                <w:u w:val="single"/>
                <w:shd w:val="clear" w:color="000000" w:fill="auto"/>
                <w:lang w:eastAsia="ja-JP"/>
              </w:rPr>
              <w:t>として</w:t>
            </w:r>
            <w:r w:rsidR="00B131CA" w:rsidRPr="0009391B">
              <w:rPr>
                <w:rFonts w:ascii="ＭＳ 明朝" w:eastAsia="ＭＳ 明朝" w:hAnsi="ＭＳ 明朝"/>
                <w:b/>
                <w:bCs/>
                <w:color w:val="auto"/>
                <w:sz w:val="16"/>
                <w:szCs w:val="16"/>
                <w:u w:val="single"/>
                <w:shd w:val="clear" w:color="000000" w:fill="auto"/>
                <w:lang w:eastAsia="ja-JP"/>
              </w:rPr>
              <w:t>各国</w:t>
            </w:r>
            <w:r w:rsidRPr="0009391B">
              <w:rPr>
                <w:rFonts w:ascii="ＭＳ 明朝" w:eastAsia="ＭＳ 明朝" w:hAnsi="ＭＳ 明朝"/>
                <w:b/>
                <w:bCs/>
                <w:color w:val="auto"/>
                <w:sz w:val="16"/>
                <w:szCs w:val="16"/>
                <w:u w:val="single"/>
                <w:shd w:val="clear" w:color="000000" w:fill="auto"/>
                <w:lang w:eastAsia="ja-JP"/>
              </w:rPr>
              <w:t>に委ね</w:t>
            </w:r>
            <w:r w:rsidR="00B131CA" w:rsidRPr="0009391B">
              <w:rPr>
                <w:rFonts w:ascii="ＭＳ 明朝" w:eastAsia="ＭＳ 明朝" w:hAnsi="ＭＳ 明朝" w:hint="eastAsia"/>
                <w:b/>
                <w:bCs/>
                <w:color w:val="auto"/>
                <w:sz w:val="16"/>
                <w:szCs w:val="16"/>
                <w:u w:val="single"/>
                <w:shd w:val="clear" w:color="000000" w:fill="auto"/>
                <w:lang w:eastAsia="ja-JP"/>
              </w:rPr>
              <w:t>られ</w:t>
            </w:r>
            <w:r w:rsidR="00B01CC4" w:rsidRPr="0009391B">
              <w:rPr>
                <w:rFonts w:ascii="ＭＳ 明朝" w:eastAsia="ＭＳ 明朝" w:hAnsi="ＭＳ 明朝" w:hint="eastAsia"/>
                <w:b/>
                <w:bCs/>
                <w:color w:val="auto"/>
                <w:sz w:val="16"/>
                <w:szCs w:val="16"/>
                <w:u w:val="single"/>
                <w:shd w:val="clear" w:color="000000" w:fill="auto"/>
                <w:lang w:eastAsia="ja-JP"/>
              </w:rPr>
              <w:t>てい</w:t>
            </w:r>
            <w:r w:rsidRPr="0009391B">
              <w:rPr>
                <w:rFonts w:ascii="ＭＳ 明朝" w:eastAsia="ＭＳ 明朝" w:hAnsi="ＭＳ 明朝"/>
                <w:b/>
                <w:bCs/>
                <w:color w:val="auto"/>
                <w:sz w:val="16"/>
                <w:szCs w:val="16"/>
                <w:u w:val="single"/>
                <w:shd w:val="clear" w:color="000000" w:fill="auto"/>
                <w:lang w:eastAsia="ja-JP"/>
              </w:rPr>
              <w:t>る)。既存のmediationの性格とは</w:t>
            </w:r>
            <w:r w:rsidR="00B01CC4" w:rsidRPr="0009391B">
              <w:rPr>
                <w:rFonts w:ascii="ＭＳ 明朝" w:eastAsia="ＭＳ 明朝" w:hAnsi="ＭＳ 明朝" w:hint="eastAsia"/>
                <w:b/>
                <w:bCs/>
                <w:color w:val="auto"/>
                <w:sz w:val="16"/>
                <w:szCs w:val="16"/>
                <w:u w:val="single"/>
                <w:shd w:val="clear" w:color="000000" w:fill="auto"/>
                <w:lang w:eastAsia="ja-JP"/>
              </w:rPr>
              <w:t>異なる</w:t>
            </w:r>
            <w:r w:rsidRPr="00E61A03">
              <w:rPr>
                <w:rFonts w:ascii="ＭＳ 明朝" w:eastAsia="ＭＳ 明朝" w:hAnsi="ＭＳ 明朝"/>
                <w:color w:val="auto"/>
                <w:sz w:val="16"/>
                <w:szCs w:val="16"/>
                <w:shd w:val="clear" w:color="000000" w:fill="auto"/>
                <w:lang w:eastAsia="ja-JP"/>
              </w:rPr>
              <w:t>部分である。</w:t>
            </w:r>
          </w:p>
        </w:tc>
        <w:tc>
          <w:tcPr>
            <w:tcW w:w="1518" w:type="dxa"/>
            <w:tcBorders>
              <w:top w:val="single" w:sz="2" w:space="0" w:color="000000"/>
              <w:left w:val="dotted" w:sz="14" w:space="0" w:color="000000"/>
              <w:bottom w:val="single" w:sz="2" w:space="0" w:color="000000"/>
              <w:right w:val="single" w:sz="6" w:space="0" w:color="000000"/>
            </w:tcBorders>
          </w:tcPr>
          <w:p w14:paraId="64960A78"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強い</w:t>
            </w:r>
          </w:p>
          <w:p w14:paraId="6B1C7AA7" w14:textId="0AFD5BA5"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w:t>
            </w:r>
            <w:r w:rsidR="00F46336" w:rsidRPr="00E61A03">
              <w:rPr>
                <w:rFonts w:ascii="ＭＳ 明朝" w:eastAsia="ＭＳ 明朝" w:hAnsi="ＭＳ 明朝"/>
                <w:color w:val="auto"/>
                <w:sz w:val="16"/>
                <w:szCs w:val="16"/>
                <w:shd w:val="clear" w:color="000000" w:fill="auto"/>
                <w:lang w:eastAsia="ja-JP"/>
              </w:rPr>
              <w:t>調停</w:t>
            </w:r>
            <w:r w:rsidR="00B01CC4" w:rsidRPr="00E61A03">
              <w:rPr>
                <w:rFonts w:ascii="ＭＳ 明朝" w:eastAsia="ＭＳ 明朝" w:hAnsi="ＭＳ 明朝" w:hint="eastAsia"/>
                <w:color w:val="auto"/>
                <w:sz w:val="16"/>
                <w:szCs w:val="16"/>
                <w:shd w:val="clear" w:color="000000" w:fill="auto"/>
                <w:lang w:eastAsia="ja-JP"/>
              </w:rPr>
              <w:t>に代わる</w:t>
            </w:r>
            <w:r w:rsidRPr="00E61A03">
              <w:rPr>
                <w:rFonts w:ascii="ＭＳ 明朝" w:eastAsia="ＭＳ 明朝" w:hAnsi="ＭＳ 明朝"/>
                <w:color w:val="auto"/>
                <w:sz w:val="16"/>
                <w:szCs w:val="16"/>
                <w:shd w:val="clear" w:color="000000" w:fill="auto"/>
                <w:lang w:eastAsia="ja-JP"/>
              </w:rPr>
              <w:t>定に</w:t>
            </w:r>
            <w:r w:rsidR="00B01CC4" w:rsidRPr="00E61A03">
              <w:rPr>
                <w:rFonts w:ascii="ＭＳ 明朝" w:eastAsia="ＭＳ 明朝" w:hAnsi="ＭＳ 明朝" w:hint="eastAsia"/>
                <w:color w:val="auto"/>
                <w:sz w:val="16"/>
                <w:szCs w:val="16"/>
                <w:shd w:val="clear" w:color="000000" w:fill="auto"/>
                <w:lang w:eastAsia="ja-JP"/>
              </w:rPr>
              <w:t>対して</w:t>
            </w:r>
            <w:r w:rsidRPr="00E61A03">
              <w:rPr>
                <w:rFonts w:ascii="ＭＳ 明朝" w:eastAsia="ＭＳ 明朝" w:hAnsi="ＭＳ 明朝"/>
                <w:color w:val="auto"/>
                <w:sz w:val="16"/>
                <w:szCs w:val="16"/>
                <w:shd w:val="clear" w:color="000000" w:fill="auto"/>
                <w:lang w:eastAsia="ja-JP"/>
              </w:rPr>
              <w:t>一定期間内に異議申立て</w:t>
            </w:r>
            <w:r w:rsidR="00B01CC4" w:rsidRPr="00E61A03">
              <w:rPr>
                <w:rFonts w:ascii="ＭＳ 明朝" w:eastAsia="ＭＳ 明朝" w:hAnsi="ＭＳ 明朝" w:hint="eastAsia"/>
                <w:color w:val="auto"/>
                <w:sz w:val="16"/>
                <w:szCs w:val="16"/>
                <w:shd w:val="clear" w:color="000000" w:fill="auto"/>
                <w:lang w:eastAsia="ja-JP"/>
              </w:rPr>
              <w:t>をし</w:t>
            </w:r>
            <w:r w:rsidRPr="00E61A03">
              <w:rPr>
                <w:rFonts w:ascii="ＭＳ 明朝" w:eastAsia="ＭＳ 明朝" w:hAnsi="ＭＳ 明朝"/>
                <w:color w:val="auto"/>
                <w:sz w:val="16"/>
                <w:szCs w:val="16"/>
                <w:shd w:val="clear" w:color="000000" w:fill="auto"/>
                <w:lang w:eastAsia="ja-JP"/>
              </w:rPr>
              <w:t>なければ、判決と同じ効力/</w:t>
            </w:r>
            <w:r w:rsidR="00B01CC4" w:rsidRPr="00E61A03">
              <w:rPr>
                <w:rFonts w:ascii="ＭＳ 明朝" w:eastAsia="ＭＳ 明朝" w:hAnsi="ＭＳ 明朝" w:hint="eastAsia"/>
                <w:color w:val="auto"/>
                <w:sz w:val="16"/>
                <w:szCs w:val="16"/>
                <w:shd w:val="clear" w:color="000000" w:fill="auto"/>
                <w:lang w:eastAsia="ja-JP"/>
              </w:rPr>
              <w:t>非裁判官による</w:t>
            </w:r>
            <w:r w:rsidRPr="00E61A03">
              <w:rPr>
                <w:rFonts w:ascii="ＭＳ 明朝" w:eastAsia="ＭＳ 明朝" w:hAnsi="ＭＳ 明朝"/>
                <w:color w:val="auto"/>
                <w:sz w:val="16"/>
                <w:szCs w:val="16"/>
                <w:shd w:val="clear" w:color="000000" w:fill="auto"/>
                <w:lang w:eastAsia="ja-JP"/>
              </w:rPr>
              <w:t>判決？)</w:t>
            </w:r>
          </w:p>
        </w:tc>
        <w:tc>
          <w:tcPr>
            <w:tcW w:w="1244" w:type="dxa"/>
            <w:tcBorders>
              <w:top w:val="single" w:sz="2" w:space="0" w:color="000000"/>
              <w:left w:val="single" w:sz="6" w:space="0" w:color="000000"/>
              <w:bottom w:val="single" w:sz="2" w:space="0" w:color="000000"/>
              <w:right w:val="single" w:sz="3" w:space="0" w:color="000000"/>
            </w:tcBorders>
          </w:tcPr>
          <w:p w14:paraId="3E9A496F"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強い</w:t>
            </w:r>
          </w:p>
          <w:p w14:paraId="40000F66"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(仲裁合意は妨訴抗弁事由)</w:t>
            </w:r>
          </w:p>
        </w:tc>
        <w:tc>
          <w:tcPr>
            <w:tcW w:w="1330" w:type="dxa"/>
            <w:tcBorders>
              <w:top w:val="single" w:sz="2" w:space="0" w:color="000000"/>
              <w:left w:val="single" w:sz="3" w:space="0" w:color="000000"/>
              <w:bottom w:val="single" w:sz="2" w:space="0" w:color="000000"/>
              <w:right w:val="single" w:sz="9" w:space="0" w:color="000000"/>
            </w:tcBorders>
          </w:tcPr>
          <w:p w14:paraId="5D5BA15B"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非常に強い</w:t>
            </w:r>
          </w:p>
          <w:p w14:paraId="1F4A1014" w14:textId="3587B4F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w:t>
            </w:r>
            <w:r w:rsidR="00B01CC4" w:rsidRPr="00E61A03">
              <w:rPr>
                <w:rFonts w:ascii="ＭＳ 明朝" w:eastAsia="ＭＳ 明朝" w:hAnsi="ＭＳ 明朝" w:hint="eastAsia"/>
                <w:color w:val="auto"/>
                <w:sz w:val="16"/>
                <w:szCs w:val="16"/>
                <w:shd w:val="clear" w:color="000000" w:fill="auto"/>
                <w:lang w:eastAsia="ja-JP"/>
              </w:rPr>
              <w:t>既判力</w:t>
            </w:r>
            <w:r w:rsidRPr="00E61A03">
              <w:rPr>
                <w:rFonts w:ascii="ＭＳ 明朝" w:eastAsia="ＭＳ 明朝" w:hAnsi="ＭＳ 明朝"/>
                <w:color w:val="auto"/>
                <w:sz w:val="16"/>
                <w:szCs w:val="16"/>
                <w:shd w:val="clear" w:color="000000" w:fill="auto"/>
                <w:lang w:eastAsia="ja-JP"/>
              </w:rPr>
              <w:t>、執行力、形成力、判決の事実上の効力など)</w:t>
            </w:r>
          </w:p>
        </w:tc>
      </w:tr>
      <w:tr w:rsidR="00E61A03" w:rsidRPr="00E61A03" w14:paraId="7A9F59C2" w14:textId="77777777" w:rsidTr="00803756">
        <w:trPr>
          <w:trHeight w:val="674"/>
        </w:trPr>
        <w:tc>
          <w:tcPr>
            <w:tcW w:w="1508" w:type="dxa"/>
            <w:tcBorders>
              <w:top w:val="single" w:sz="3" w:space="0" w:color="000000"/>
              <w:left w:val="single" w:sz="9" w:space="0" w:color="000000"/>
              <w:bottom w:val="single" w:sz="3" w:space="0" w:color="000000"/>
              <w:right w:val="double" w:sz="4" w:space="0" w:color="000000"/>
            </w:tcBorders>
          </w:tcPr>
          <w:p w14:paraId="766D0018"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紛争結果の自主的な履行の程度</w:t>
            </w:r>
          </w:p>
        </w:tc>
        <w:tc>
          <w:tcPr>
            <w:tcW w:w="2960" w:type="dxa"/>
            <w:gridSpan w:val="3"/>
            <w:tcBorders>
              <w:top w:val="single" w:sz="3" w:space="0" w:color="000000"/>
              <w:left w:val="double" w:sz="4" w:space="0" w:color="000000"/>
              <w:bottom w:val="single" w:sz="3" w:space="0" w:color="000000"/>
              <w:right w:val="dotted" w:sz="14" w:space="0" w:color="000000"/>
            </w:tcBorders>
          </w:tcPr>
          <w:p w14:paraId="4EA98930"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強い</w:t>
            </w:r>
          </w:p>
          <w:p w14:paraId="5900C2A3" w14:textId="10CDA593"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(交渉、</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を通じて</w:t>
            </w:r>
            <w:r w:rsidR="00B01CC4" w:rsidRPr="00E61A03">
              <w:rPr>
                <w:rFonts w:ascii="ＭＳ 明朝" w:eastAsia="ＭＳ 明朝" w:hAnsi="ＭＳ 明朝" w:hint="eastAsia"/>
                <w:color w:val="auto"/>
                <w:sz w:val="16"/>
                <w:szCs w:val="16"/>
                <w:shd w:val="clear" w:color="000000" w:fill="auto"/>
                <w:lang w:eastAsia="ja-JP"/>
              </w:rPr>
              <w:t>真に</w:t>
            </w:r>
            <w:r w:rsidRPr="00E61A03">
              <w:rPr>
                <w:rFonts w:ascii="ＭＳ 明朝" w:eastAsia="ＭＳ 明朝" w:hAnsi="ＭＳ 明朝"/>
                <w:color w:val="auto"/>
                <w:sz w:val="16"/>
                <w:szCs w:val="16"/>
                <w:shd w:val="clear" w:color="000000" w:fill="auto"/>
                <w:lang w:eastAsia="ja-JP"/>
              </w:rPr>
              <w:t>合意</w:t>
            </w:r>
            <w:r w:rsidR="00B01CC4" w:rsidRPr="00E61A03">
              <w:rPr>
                <w:rFonts w:ascii="ＭＳ 明朝" w:eastAsia="ＭＳ 明朝" w:hAnsi="ＭＳ 明朝" w:hint="eastAsia"/>
                <w:color w:val="auto"/>
                <w:sz w:val="16"/>
                <w:szCs w:val="16"/>
                <w:shd w:val="clear" w:color="000000" w:fill="auto"/>
                <w:lang w:eastAsia="ja-JP"/>
              </w:rPr>
              <w:t>に達している場合</w:t>
            </w:r>
            <w:r w:rsidRPr="00E61A03">
              <w:rPr>
                <w:rFonts w:ascii="ＭＳ 明朝" w:eastAsia="ＭＳ 明朝" w:hAnsi="ＭＳ 明朝"/>
                <w:color w:val="auto"/>
                <w:sz w:val="16"/>
                <w:szCs w:val="16"/>
                <w:shd w:val="clear" w:color="000000" w:fill="auto"/>
                <w:lang w:eastAsia="ja-JP"/>
              </w:rPr>
              <w:t>、</w:t>
            </w:r>
            <w:r w:rsidR="00B01CC4" w:rsidRPr="00E61A03">
              <w:rPr>
                <w:rFonts w:ascii="ＭＳ 明朝" w:eastAsia="ＭＳ 明朝" w:hAnsi="ＭＳ 明朝" w:hint="eastAsia"/>
                <w:color w:val="auto"/>
                <w:sz w:val="16"/>
                <w:szCs w:val="16"/>
                <w:shd w:val="clear" w:color="000000" w:fill="auto"/>
                <w:lang w:eastAsia="ja-JP"/>
              </w:rPr>
              <w:t>自主</w:t>
            </w:r>
            <w:r w:rsidRPr="00E61A03">
              <w:rPr>
                <w:rFonts w:ascii="ＭＳ 明朝" w:eastAsia="ＭＳ 明朝" w:hAnsi="ＭＳ 明朝"/>
                <w:color w:val="auto"/>
                <w:sz w:val="16"/>
                <w:szCs w:val="16"/>
                <w:shd w:val="clear" w:color="000000" w:fill="auto"/>
                <w:lang w:eastAsia="ja-JP"/>
              </w:rPr>
              <w:t>的な履行が当然であり、執行の問題を提起することが例外的な</w:t>
            </w:r>
            <w:r w:rsidR="00B01CC4" w:rsidRPr="00E61A03">
              <w:rPr>
                <w:rFonts w:ascii="ＭＳ 明朝" w:eastAsia="ＭＳ 明朝" w:hAnsi="ＭＳ 明朝" w:hint="eastAsia"/>
                <w:color w:val="auto"/>
                <w:sz w:val="16"/>
                <w:szCs w:val="16"/>
                <w:shd w:val="clear" w:color="000000" w:fill="auto"/>
                <w:lang w:eastAsia="ja-JP"/>
              </w:rPr>
              <w:t>場合</w:t>
            </w:r>
            <w:r w:rsidRPr="00E61A03">
              <w:rPr>
                <w:rFonts w:ascii="ＭＳ 明朝" w:eastAsia="ＭＳ 明朝" w:hAnsi="ＭＳ 明朝"/>
                <w:color w:val="auto"/>
                <w:sz w:val="16"/>
                <w:szCs w:val="16"/>
                <w:shd w:val="clear" w:color="000000" w:fill="auto"/>
                <w:lang w:eastAsia="ja-JP"/>
              </w:rPr>
              <w:t>となる)</w:t>
            </w:r>
          </w:p>
        </w:tc>
        <w:tc>
          <w:tcPr>
            <w:tcW w:w="1518" w:type="dxa"/>
            <w:tcBorders>
              <w:top w:val="single" w:sz="3" w:space="0" w:color="000000"/>
              <w:left w:val="dotted" w:sz="14" w:space="0" w:color="000000"/>
              <w:bottom w:val="single" w:sz="3" w:space="0" w:color="000000"/>
              <w:right w:val="single" w:sz="6" w:space="0" w:color="000000"/>
            </w:tcBorders>
          </w:tcPr>
          <w:p w14:paraId="0D37DD01"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弱い</w:t>
            </w:r>
          </w:p>
          <w:p w14:paraId="33263785" w14:textId="03F002AB"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手続の</w:t>
            </w:r>
            <w:r w:rsidR="00B01CC4" w:rsidRPr="00E61A03">
              <w:rPr>
                <w:rFonts w:ascii="ＭＳ 明朝" w:eastAsia="ＭＳ 明朝" w:hAnsi="ＭＳ 明朝" w:hint="eastAsia"/>
                <w:color w:val="auto"/>
                <w:sz w:val="16"/>
                <w:szCs w:val="16"/>
                <w:shd w:val="clear" w:color="000000" w:fill="auto"/>
                <w:lang w:eastAsia="ja-JP"/>
              </w:rPr>
              <w:t>進行内容及び</w:t>
            </w:r>
            <w:r w:rsidRPr="00E61A03">
              <w:rPr>
                <w:rFonts w:ascii="ＭＳ 明朝" w:eastAsia="ＭＳ 明朝" w:hAnsi="ＭＳ 明朝"/>
                <w:color w:val="auto"/>
                <w:sz w:val="16"/>
                <w:szCs w:val="16"/>
                <w:shd w:val="clear" w:color="000000" w:fill="auto"/>
                <w:lang w:eastAsia="ja-JP"/>
              </w:rPr>
              <w:t>質によって千差万別)</w:t>
            </w:r>
          </w:p>
        </w:tc>
        <w:tc>
          <w:tcPr>
            <w:tcW w:w="1244" w:type="dxa"/>
            <w:tcBorders>
              <w:top w:val="single" w:sz="3" w:space="0" w:color="000000"/>
              <w:left w:val="single" w:sz="6" w:space="0" w:color="000000"/>
              <w:bottom w:val="single" w:sz="3" w:space="0" w:color="000000"/>
              <w:right w:val="single" w:sz="3" w:space="0" w:color="000000"/>
            </w:tcBorders>
          </w:tcPr>
          <w:p w14:paraId="5C2CC015"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c>
          <w:tcPr>
            <w:tcW w:w="1330" w:type="dxa"/>
            <w:tcBorders>
              <w:top w:val="single" w:sz="3" w:space="0" w:color="000000"/>
              <w:left w:val="single" w:sz="3" w:space="0" w:color="000000"/>
              <w:bottom w:val="single" w:sz="3" w:space="0" w:color="000000"/>
              <w:right w:val="single" w:sz="9" w:space="0" w:color="000000"/>
            </w:tcBorders>
          </w:tcPr>
          <w:p w14:paraId="3BD1CC82"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r>
      <w:tr w:rsidR="00E61A03" w:rsidRPr="00E61A03" w14:paraId="1EFF465A" w14:textId="77777777" w:rsidTr="00803756">
        <w:trPr>
          <w:trHeight w:val="2925"/>
        </w:trPr>
        <w:tc>
          <w:tcPr>
            <w:tcW w:w="1508" w:type="dxa"/>
            <w:tcBorders>
              <w:top w:val="single" w:sz="3" w:space="0" w:color="000000"/>
              <w:left w:val="single" w:sz="9" w:space="0" w:color="000000"/>
              <w:bottom w:val="single" w:sz="3" w:space="0" w:color="000000"/>
              <w:right w:val="double" w:sz="4" w:space="0" w:color="000000"/>
            </w:tcBorders>
          </w:tcPr>
          <w:p w14:paraId="4E437311" w14:textId="512FC1A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事前手続の準備の程度（事前手続の体系的な完成度）</w:t>
            </w:r>
          </w:p>
        </w:tc>
        <w:tc>
          <w:tcPr>
            <w:tcW w:w="1611" w:type="dxa"/>
            <w:gridSpan w:val="2"/>
            <w:tcBorders>
              <w:top w:val="single" w:sz="3" w:space="0" w:color="000000"/>
              <w:left w:val="double" w:sz="4" w:space="0" w:color="000000"/>
              <w:bottom w:val="single" w:sz="3" w:space="0" w:color="000000"/>
              <w:right w:val="single" w:sz="3" w:space="0" w:color="000000"/>
            </w:tcBorders>
          </w:tcPr>
          <w:p w14:paraId="0CA23C4E" w14:textId="29A3038F"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 xml:space="preserve">- </w:t>
            </w:r>
          </w:p>
        </w:tc>
        <w:tc>
          <w:tcPr>
            <w:tcW w:w="1349" w:type="dxa"/>
            <w:tcBorders>
              <w:top w:val="single" w:sz="3" w:space="0" w:color="000000"/>
              <w:left w:val="single" w:sz="3" w:space="0" w:color="000000"/>
              <w:bottom w:val="single" w:sz="3" w:space="0" w:color="000000"/>
              <w:right w:val="dotted" w:sz="14" w:space="0" w:color="000000"/>
            </w:tcBorders>
          </w:tcPr>
          <w:p w14:paraId="46F029BE" w14:textId="77777777" w:rsidR="00871027" w:rsidRPr="0009391B" w:rsidRDefault="005D25E1" w:rsidP="00056228">
            <w:pPr>
              <w:pStyle w:val="a3"/>
              <w:jc w:val="left"/>
              <w:rPr>
                <w:rFonts w:ascii="ＭＳ 明朝" w:eastAsia="ＭＳ 明朝" w:hAnsi="ＭＳ 明朝"/>
                <w:b/>
                <w:bCs/>
                <w:color w:val="auto"/>
                <w:sz w:val="16"/>
                <w:szCs w:val="16"/>
                <w:u w:val="single"/>
                <w:lang w:eastAsia="ja-JP"/>
              </w:rPr>
            </w:pPr>
            <w:r w:rsidRPr="0009391B">
              <w:rPr>
                <w:rFonts w:ascii="ＭＳ 明朝" w:eastAsia="ＭＳ 明朝" w:hAnsi="ＭＳ 明朝"/>
                <w:b/>
                <w:bCs/>
                <w:color w:val="auto"/>
                <w:sz w:val="16"/>
                <w:szCs w:val="16"/>
                <w:u w:val="single"/>
                <w:shd w:val="clear" w:color="000000" w:fill="auto"/>
                <w:lang w:eastAsia="ja-JP"/>
              </w:rPr>
              <w:t>弱い</w:t>
            </w:r>
          </w:p>
          <w:p w14:paraId="067E3AB7" w14:textId="22ED5EF9" w:rsidR="00871027" w:rsidRPr="00E61A03" w:rsidRDefault="005D25E1" w:rsidP="00056228">
            <w:pPr>
              <w:pStyle w:val="a3"/>
              <w:jc w:val="left"/>
              <w:rPr>
                <w:rFonts w:ascii="ＭＳ 明朝" w:eastAsia="ＭＳ 明朝" w:hAnsi="ＭＳ 明朝"/>
                <w:color w:val="auto"/>
                <w:sz w:val="16"/>
                <w:szCs w:val="16"/>
                <w:lang w:eastAsia="ja-JP"/>
              </w:rPr>
            </w:pPr>
            <w:r w:rsidRPr="0009391B">
              <w:rPr>
                <w:rFonts w:ascii="ＭＳ 明朝" w:eastAsia="ＭＳ 明朝" w:hAnsi="ＭＳ 明朝"/>
                <w:b/>
                <w:bCs/>
                <w:color w:val="auto"/>
                <w:sz w:val="16"/>
                <w:szCs w:val="16"/>
                <w:u w:val="single"/>
                <w:shd w:val="clear" w:color="000000" w:fill="auto"/>
                <w:lang w:eastAsia="ja-JP"/>
              </w:rPr>
              <w:t>(当事者が</w:t>
            </w:r>
            <w:r w:rsidR="00056228" w:rsidRPr="0009391B">
              <w:rPr>
                <w:rFonts w:ascii="ＭＳ 明朝" w:eastAsia="ＭＳ 明朝" w:hAnsi="ＭＳ 明朝" w:hint="eastAsia"/>
                <w:b/>
                <w:bCs/>
                <w:color w:val="auto"/>
                <w:sz w:val="16"/>
                <w:szCs w:val="16"/>
                <w:u w:val="single"/>
                <w:shd w:val="clear" w:color="000000" w:fill="auto"/>
                <w:lang w:eastAsia="ja-JP"/>
              </w:rPr>
              <w:t>合意によって</w:t>
            </w:r>
            <w:r w:rsidR="008044E3">
              <w:rPr>
                <w:rFonts w:ascii="ＭＳ 明朝" w:eastAsia="ＭＳ 明朝" w:hAnsi="ＭＳ 明朝"/>
                <w:b/>
                <w:bCs/>
                <w:color w:val="auto"/>
                <w:sz w:val="16"/>
                <w:szCs w:val="16"/>
                <w:u w:val="single"/>
                <w:shd w:val="clear" w:color="000000" w:fill="auto"/>
                <w:lang w:eastAsia="ja-JP"/>
              </w:rPr>
              <w:t>手続</w:t>
            </w:r>
            <w:r w:rsidRPr="0009391B">
              <w:rPr>
                <w:rFonts w:ascii="ＭＳ 明朝" w:eastAsia="ＭＳ 明朝" w:hAnsi="ＭＳ 明朝"/>
                <w:b/>
                <w:bCs/>
                <w:color w:val="auto"/>
                <w:sz w:val="16"/>
                <w:szCs w:val="16"/>
                <w:u w:val="single"/>
                <w:shd w:val="clear" w:color="000000" w:fill="auto"/>
                <w:lang w:eastAsia="ja-JP"/>
              </w:rPr>
              <w:t>を</w:t>
            </w:r>
            <w:r w:rsidR="00056228" w:rsidRPr="0009391B">
              <w:rPr>
                <w:rFonts w:ascii="ＭＳ 明朝" w:eastAsia="ＭＳ 明朝" w:hAnsi="ＭＳ 明朝" w:hint="eastAsia"/>
                <w:b/>
                <w:bCs/>
                <w:color w:val="auto"/>
                <w:sz w:val="16"/>
                <w:szCs w:val="16"/>
                <w:u w:val="single"/>
                <w:shd w:val="clear" w:color="000000" w:fill="auto"/>
                <w:lang w:eastAsia="ja-JP"/>
              </w:rPr>
              <w:t>設けることはできる</w:t>
            </w:r>
            <w:r w:rsidRPr="0009391B">
              <w:rPr>
                <w:rFonts w:ascii="ＭＳ 明朝" w:eastAsia="ＭＳ 明朝" w:hAnsi="ＭＳ 明朝"/>
                <w:b/>
                <w:bCs/>
                <w:color w:val="auto"/>
                <w:sz w:val="16"/>
                <w:szCs w:val="16"/>
                <w:u w:val="single"/>
                <w:shd w:val="clear" w:color="000000" w:fill="auto"/>
                <w:lang w:eastAsia="ja-JP"/>
              </w:rPr>
              <w:t>)</w:t>
            </w:r>
          </w:p>
        </w:tc>
        <w:tc>
          <w:tcPr>
            <w:tcW w:w="1518" w:type="dxa"/>
            <w:tcBorders>
              <w:top w:val="single" w:sz="3" w:space="0" w:color="000000"/>
              <w:left w:val="dotted" w:sz="14" w:space="0" w:color="000000"/>
              <w:bottom w:val="single" w:sz="3" w:space="0" w:color="000000"/>
              <w:right w:val="single" w:sz="6" w:space="0" w:color="000000"/>
            </w:tcBorders>
          </w:tcPr>
          <w:p w14:paraId="339F260B" w14:textId="500B9AE4"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民事調停法は、裁判所裁判の略式手続</w:t>
            </w:r>
            <w:r w:rsidR="00056228" w:rsidRPr="00E61A03">
              <w:rPr>
                <w:rFonts w:ascii="ＭＳ 明朝" w:eastAsia="ＭＳ 明朝" w:hAnsi="ＭＳ 明朝" w:hint="eastAsia"/>
                <w:color w:val="auto"/>
                <w:sz w:val="16"/>
                <w:szCs w:val="16"/>
                <w:shd w:val="clear" w:color="000000" w:fill="auto"/>
                <w:lang w:eastAsia="ja-JP"/>
              </w:rPr>
              <w:t>として</w:t>
            </w:r>
            <w:r w:rsidRPr="00E61A03">
              <w:rPr>
                <w:rFonts w:ascii="ＭＳ 明朝" w:eastAsia="ＭＳ 明朝" w:hAnsi="ＭＳ 明朝"/>
                <w:color w:val="auto"/>
                <w:sz w:val="16"/>
                <w:szCs w:val="16"/>
                <w:shd w:val="clear" w:color="000000" w:fill="auto"/>
                <w:lang w:eastAsia="ja-JP"/>
              </w:rPr>
              <w:t>の性格、行政委員会調停は、手続面で</w:t>
            </w:r>
            <w:r w:rsidR="00056228" w:rsidRPr="00E61A03">
              <w:rPr>
                <w:rFonts w:ascii="ＭＳ 明朝" w:eastAsia="ＭＳ 明朝" w:hAnsi="ＭＳ 明朝" w:hint="eastAsia"/>
                <w:color w:val="auto"/>
                <w:sz w:val="16"/>
                <w:szCs w:val="16"/>
                <w:shd w:val="clear" w:color="000000" w:fill="auto"/>
                <w:lang w:eastAsia="ja-JP"/>
              </w:rPr>
              <w:t>は</w:t>
            </w:r>
            <w:r w:rsidRPr="00E61A03">
              <w:rPr>
                <w:rFonts w:ascii="ＭＳ 明朝" w:eastAsia="ＭＳ 明朝" w:hAnsi="ＭＳ 明朝"/>
                <w:color w:val="auto"/>
                <w:sz w:val="16"/>
                <w:szCs w:val="16"/>
                <w:shd w:val="clear" w:color="000000" w:fill="auto"/>
                <w:lang w:eastAsia="ja-JP"/>
              </w:rPr>
              <w:t>定め</w:t>
            </w:r>
            <w:r w:rsidR="00056228" w:rsidRPr="00E61A03">
              <w:rPr>
                <w:rFonts w:ascii="ＭＳ 明朝" w:eastAsia="ＭＳ 明朝" w:hAnsi="ＭＳ 明朝" w:hint="eastAsia"/>
                <w:color w:val="auto"/>
                <w:sz w:val="16"/>
                <w:szCs w:val="16"/>
                <w:shd w:val="clear" w:color="000000" w:fill="auto"/>
                <w:lang w:eastAsia="ja-JP"/>
              </w:rPr>
              <w:t>が</w:t>
            </w:r>
            <w:r w:rsidRPr="00E61A03">
              <w:rPr>
                <w:rFonts w:ascii="ＭＳ 明朝" w:eastAsia="ＭＳ 明朝" w:hAnsi="ＭＳ 明朝"/>
                <w:color w:val="auto"/>
                <w:sz w:val="16"/>
                <w:szCs w:val="16"/>
                <w:shd w:val="clear" w:color="000000" w:fill="auto"/>
                <w:lang w:eastAsia="ja-JP"/>
              </w:rPr>
              <w:t>ない場合がほとんどで</w:t>
            </w:r>
            <w:r w:rsidR="00056228" w:rsidRPr="00E61A03">
              <w:rPr>
                <w:rFonts w:ascii="ＭＳ 明朝" w:eastAsia="ＭＳ 明朝" w:hAnsi="ＭＳ 明朝" w:hint="eastAsia"/>
                <w:color w:val="auto"/>
                <w:sz w:val="16"/>
                <w:szCs w:val="16"/>
                <w:shd w:val="clear" w:color="000000" w:fill="auto"/>
                <w:lang w:eastAsia="ja-JP"/>
              </w:rPr>
              <w:t>あり</w:t>
            </w:r>
            <w:r w:rsidRPr="00E61A03">
              <w:rPr>
                <w:rFonts w:ascii="ＭＳ 明朝" w:eastAsia="ＭＳ 明朝" w:hAnsi="ＭＳ 明朝"/>
                <w:color w:val="auto"/>
                <w:sz w:val="16"/>
                <w:szCs w:val="16"/>
                <w:shd w:val="clear" w:color="000000" w:fill="auto"/>
                <w:lang w:eastAsia="ja-JP"/>
              </w:rPr>
              <w:t>、調停</w:t>
            </w:r>
            <w:r w:rsidR="00056228" w:rsidRPr="00E61A03">
              <w:rPr>
                <w:rFonts w:ascii="ＭＳ 明朝" w:eastAsia="ＭＳ 明朝" w:hAnsi="ＭＳ 明朝" w:hint="eastAsia"/>
                <w:color w:val="auto"/>
                <w:sz w:val="16"/>
                <w:szCs w:val="16"/>
                <w:shd w:val="clear" w:color="000000" w:fill="auto"/>
                <w:lang w:eastAsia="ja-JP"/>
              </w:rPr>
              <w:t>人</w:t>
            </w:r>
            <w:r w:rsidRPr="00E61A03">
              <w:rPr>
                <w:rFonts w:ascii="ＭＳ 明朝" w:eastAsia="ＭＳ 明朝" w:hAnsi="ＭＳ 明朝"/>
                <w:color w:val="auto"/>
                <w:sz w:val="16"/>
                <w:szCs w:val="16"/>
                <w:shd w:val="clear" w:color="000000" w:fill="auto"/>
                <w:lang w:eastAsia="ja-JP"/>
              </w:rPr>
              <w:t>の経験・職業により、進行</w:t>
            </w:r>
            <w:r w:rsidR="00056228" w:rsidRPr="00E61A03">
              <w:rPr>
                <w:rFonts w:ascii="ＭＳ 明朝" w:eastAsia="ＭＳ 明朝" w:hAnsi="ＭＳ 明朝" w:hint="eastAsia"/>
                <w:color w:val="auto"/>
                <w:sz w:val="16"/>
                <w:szCs w:val="16"/>
                <w:shd w:val="clear" w:color="000000" w:fill="auto"/>
                <w:lang w:eastAsia="ja-JP"/>
              </w:rPr>
              <w:t>内容が異なる</w:t>
            </w:r>
            <w:r w:rsidRPr="00E61A03">
              <w:rPr>
                <w:rFonts w:ascii="ＭＳ 明朝" w:eastAsia="ＭＳ 明朝" w:hAnsi="ＭＳ 明朝"/>
                <w:color w:val="auto"/>
                <w:sz w:val="16"/>
                <w:szCs w:val="16"/>
                <w:shd w:val="clear" w:color="000000" w:fill="auto"/>
                <w:lang w:eastAsia="ja-JP"/>
              </w:rPr>
              <w:t>。</w:t>
            </w:r>
          </w:p>
        </w:tc>
        <w:tc>
          <w:tcPr>
            <w:tcW w:w="1244" w:type="dxa"/>
            <w:tcBorders>
              <w:top w:val="single" w:sz="3" w:space="0" w:color="000000"/>
              <w:left w:val="single" w:sz="6" w:space="0" w:color="000000"/>
              <w:bottom w:val="single" w:sz="3" w:space="0" w:color="000000"/>
              <w:right w:val="single" w:sz="3" w:space="0" w:color="000000"/>
            </w:tcBorders>
          </w:tcPr>
          <w:p w14:paraId="7B834A3C"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強い</w:t>
            </w:r>
          </w:p>
          <w:p w14:paraId="76C3E29E"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(当該仲裁院の仲裁規則に従う)</w:t>
            </w:r>
          </w:p>
        </w:tc>
        <w:tc>
          <w:tcPr>
            <w:tcW w:w="1330" w:type="dxa"/>
            <w:tcBorders>
              <w:top w:val="single" w:sz="3" w:space="0" w:color="000000"/>
              <w:left w:val="single" w:sz="3" w:space="0" w:color="000000"/>
              <w:bottom w:val="single" w:sz="3" w:space="0" w:color="000000"/>
              <w:right w:val="single" w:sz="9" w:space="0" w:color="000000"/>
            </w:tcBorders>
          </w:tcPr>
          <w:p w14:paraId="53D9CD4B"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非常に強い</w:t>
            </w:r>
          </w:p>
          <w:p w14:paraId="65A5A6DD" w14:textId="68420041"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(民事訴訟法など各種手続法に従う)</w:t>
            </w:r>
          </w:p>
        </w:tc>
      </w:tr>
      <w:tr w:rsidR="00E61A03" w:rsidRPr="00E61A03" w14:paraId="59F79004" w14:textId="77777777" w:rsidTr="00803756">
        <w:trPr>
          <w:trHeight w:val="5638"/>
        </w:trPr>
        <w:tc>
          <w:tcPr>
            <w:tcW w:w="1508" w:type="dxa"/>
            <w:tcBorders>
              <w:top w:val="single" w:sz="3" w:space="0" w:color="000000"/>
              <w:left w:val="single" w:sz="9" w:space="0" w:color="000000"/>
              <w:bottom w:val="single" w:sz="3" w:space="0" w:color="000000"/>
              <w:right w:val="double" w:sz="4" w:space="0" w:color="000000"/>
            </w:tcBorders>
          </w:tcPr>
          <w:p w14:paraId="423AAAE9" w14:textId="77777777" w:rsidR="00871027" w:rsidRPr="00E61A03" w:rsidRDefault="005D25E1" w:rsidP="00056228">
            <w:pPr>
              <w:pStyle w:val="a3"/>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lang w:eastAsia="ja-JP"/>
              </w:rPr>
              <w:t xml:space="preserve"> </w:t>
            </w:r>
            <w:r w:rsidRPr="00E61A03">
              <w:rPr>
                <w:rFonts w:ascii="ＭＳ 明朝" w:eastAsia="ＭＳ 明朝" w:hAnsi="ＭＳ 明朝"/>
                <w:color w:val="auto"/>
                <w:sz w:val="16"/>
                <w:szCs w:val="16"/>
                <w:shd w:val="clear" w:color="000000" w:fill="auto"/>
              </w:rPr>
              <w:t>紛争解決の非定型性(informal)</w:t>
            </w:r>
          </w:p>
        </w:tc>
        <w:tc>
          <w:tcPr>
            <w:tcW w:w="2960" w:type="dxa"/>
            <w:gridSpan w:val="3"/>
            <w:tcBorders>
              <w:top w:val="single" w:sz="3" w:space="0" w:color="000000"/>
              <w:left w:val="double" w:sz="4" w:space="0" w:color="000000"/>
              <w:bottom w:val="single" w:sz="3" w:space="0" w:color="000000"/>
              <w:right w:val="dotted" w:sz="14" w:space="0" w:color="000000"/>
            </w:tcBorders>
          </w:tcPr>
          <w:p w14:paraId="5FBB79AB" w14:textId="77777777" w:rsidR="00871027" w:rsidRPr="0009391B" w:rsidRDefault="005D25E1" w:rsidP="00056228">
            <w:pPr>
              <w:pStyle w:val="a3"/>
              <w:wordWrap/>
              <w:jc w:val="left"/>
              <w:rPr>
                <w:rFonts w:ascii="ＭＳ 明朝" w:eastAsia="ＭＳ 明朝" w:hAnsi="ＭＳ 明朝"/>
                <w:b/>
                <w:bCs/>
                <w:color w:val="auto"/>
                <w:sz w:val="16"/>
                <w:szCs w:val="16"/>
                <w:u w:val="single"/>
              </w:rPr>
            </w:pPr>
            <w:r w:rsidRPr="0009391B">
              <w:rPr>
                <w:rFonts w:ascii="ＭＳ 明朝" w:eastAsia="ＭＳ 明朝" w:hAnsi="ＭＳ 明朝"/>
                <w:b/>
                <w:bCs/>
                <w:color w:val="auto"/>
                <w:sz w:val="16"/>
                <w:szCs w:val="16"/>
                <w:u w:val="single"/>
                <w:shd w:val="clear" w:color="000000" w:fill="auto"/>
              </w:rPr>
              <w:t xml:space="preserve"> 非常に強い</w:t>
            </w:r>
          </w:p>
        </w:tc>
        <w:tc>
          <w:tcPr>
            <w:tcW w:w="1518" w:type="dxa"/>
            <w:tcBorders>
              <w:top w:val="single" w:sz="3" w:space="0" w:color="000000"/>
              <w:left w:val="dotted" w:sz="14" w:space="0" w:color="000000"/>
              <w:bottom w:val="single" w:sz="3" w:space="0" w:color="000000"/>
              <w:right w:val="single" w:sz="6" w:space="0" w:color="000000"/>
            </w:tcBorders>
          </w:tcPr>
          <w:p w14:paraId="36378AD6" w14:textId="3B69DF93"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民事</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法に基づく場合は定型化されているが、行政委員会は委員の構成と行政</w:t>
            </w:r>
            <w:r w:rsidR="00056228" w:rsidRPr="00E61A03">
              <w:rPr>
                <w:rFonts w:ascii="ＭＳ 明朝" w:eastAsia="ＭＳ 明朝" w:hAnsi="ＭＳ 明朝" w:hint="eastAsia"/>
                <w:color w:val="auto"/>
                <w:sz w:val="16"/>
                <w:szCs w:val="16"/>
                <w:shd w:val="clear" w:color="000000" w:fill="auto"/>
                <w:lang w:eastAsia="ja-JP"/>
              </w:rPr>
              <w:t>部</w:t>
            </w:r>
            <w:r w:rsidRPr="00E61A03">
              <w:rPr>
                <w:rFonts w:ascii="ＭＳ 明朝" w:eastAsia="ＭＳ 明朝" w:hAnsi="ＭＳ 明朝"/>
                <w:color w:val="auto"/>
                <w:sz w:val="16"/>
                <w:szCs w:val="16"/>
                <w:shd w:val="clear" w:color="000000" w:fill="auto"/>
                <w:lang w:eastAsia="ja-JP"/>
              </w:rPr>
              <w:t>の</w:t>
            </w:r>
            <w:r w:rsidR="00F46336" w:rsidRPr="00E61A03">
              <w:rPr>
                <w:rFonts w:ascii="ＭＳ 明朝" w:eastAsia="ＭＳ 明朝" w:hAnsi="ＭＳ 明朝"/>
                <w:color w:val="auto"/>
                <w:sz w:val="16"/>
                <w:szCs w:val="16"/>
                <w:shd w:val="clear" w:color="000000" w:fill="auto"/>
                <w:lang w:eastAsia="ja-JP"/>
              </w:rPr>
              <w:t>調停</w:t>
            </w:r>
            <w:r w:rsidRPr="00E61A03">
              <w:rPr>
                <w:rFonts w:ascii="ＭＳ 明朝" w:eastAsia="ＭＳ 明朝" w:hAnsi="ＭＳ 明朝"/>
                <w:color w:val="auto"/>
                <w:sz w:val="16"/>
                <w:szCs w:val="16"/>
                <w:shd w:val="clear" w:color="000000" w:fill="auto"/>
                <w:lang w:eastAsia="ja-JP"/>
              </w:rPr>
              <w:t>手続の運営目的によって異なる。</w:t>
            </w:r>
          </w:p>
        </w:tc>
        <w:tc>
          <w:tcPr>
            <w:tcW w:w="1244" w:type="dxa"/>
            <w:tcBorders>
              <w:top w:val="single" w:sz="3" w:space="0" w:color="000000"/>
              <w:left w:val="single" w:sz="6" w:space="0" w:color="000000"/>
              <w:bottom w:val="single" w:sz="3" w:space="0" w:color="000000"/>
              <w:right w:val="single" w:sz="3" w:space="0" w:color="000000"/>
            </w:tcBorders>
          </w:tcPr>
          <w:p w14:paraId="0BD5F4EF"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弱い</w:t>
            </w:r>
          </w:p>
          <w:p w14:paraId="2A22295A" w14:textId="6253F286"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(裁判</w:t>
            </w:r>
            <w:r w:rsidR="00056228" w:rsidRPr="00E61A03">
              <w:rPr>
                <w:rFonts w:ascii="ＭＳ 明朝" w:eastAsia="ＭＳ 明朝" w:hAnsi="ＭＳ 明朝" w:hint="eastAsia"/>
                <w:color w:val="auto"/>
                <w:sz w:val="16"/>
                <w:szCs w:val="16"/>
                <w:shd w:val="clear" w:color="000000" w:fill="auto"/>
                <w:lang w:eastAsia="ja-JP"/>
              </w:rPr>
              <w:t>に近いほど</w:t>
            </w:r>
            <w:r w:rsidRPr="00E61A03">
              <w:rPr>
                <w:rFonts w:ascii="ＭＳ 明朝" w:eastAsia="ＭＳ 明朝" w:hAnsi="ＭＳ 明朝"/>
                <w:color w:val="auto"/>
                <w:sz w:val="16"/>
                <w:szCs w:val="16"/>
                <w:shd w:val="clear" w:color="000000" w:fill="auto"/>
                <w:lang w:eastAsia="ja-JP"/>
              </w:rPr>
              <w:t>定型化されているが、手続</w:t>
            </w:r>
            <w:r w:rsidR="00056228" w:rsidRPr="00E61A03">
              <w:rPr>
                <w:rFonts w:ascii="ＭＳ 明朝" w:eastAsia="ＭＳ 明朝" w:hAnsi="ＭＳ 明朝" w:hint="eastAsia"/>
                <w:color w:val="auto"/>
                <w:sz w:val="16"/>
                <w:szCs w:val="16"/>
                <w:shd w:val="clear" w:color="000000" w:fill="auto"/>
                <w:lang w:eastAsia="ja-JP"/>
              </w:rPr>
              <w:t>として</w:t>
            </w:r>
            <w:r w:rsidRPr="00E61A03">
              <w:rPr>
                <w:rFonts w:ascii="ＭＳ 明朝" w:eastAsia="ＭＳ 明朝" w:hAnsi="ＭＳ 明朝"/>
                <w:color w:val="auto"/>
                <w:sz w:val="16"/>
                <w:szCs w:val="16"/>
                <w:shd w:val="clear" w:color="000000" w:fill="auto"/>
                <w:lang w:eastAsia="ja-JP"/>
              </w:rPr>
              <w:t>裁判と競争するには競争力が劣る。弁護士が紛争に仲裁手続が介入</w:t>
            </w:r>
            <w:r w:rsidR="00056228" w:rsidRPr="00E61A03">
              <w:rPr>
                <w:rFonts w:ascii="ＭＳ 明朝" w:eastAsia="ＭＳ 明朝" w:hAnsi="ＭＳ 明朝" w:hint="eastAsia"/>
                <w:color w:val="auto"/>
                <w:sz w:val="16"/>
                <w:szCs w:val="16"/>
                <w:shd w:val="clear" w:color="000000" w:fill="auto"/>
                <w:lang w:eastAsia="ja-JP"/>
              </w:rPr>
              <w:t>する</w:t>
            </w:r>
            <w:r w:rsidRPr="00E61A03">
              <w:rPr>
                <w:rFonts w:ascii="ＭＳ 明朝" w:eastAsia="ＭＳ 明朝" w:hAnsi="ＭＳ 明朝"/>
                <w:color w:val="auto"/>
                <w:sz w:val="16"/>
                <w:szCs w:val="16"/>
                <w:shd w:val="clear" w:color="000000" w:fill="auto"/>
                <w:lang w:eastAsia="ja-JP"/>
              </w:rPr>
              <w:t>ことを嫌がる傾向があり、仲裁制度の発展に限界として作用(仲裁結果の予測が難しい)</w:t>
            </w:r>
          </w:p>
        </w:tc>
        <w:tc>
          <w:tcPr>
            <w:tcW w:w="1330" w:type="dxa"/>
            <w:tcBorders>
              <w:top w:val="single" w:sz="3" w:space="0" w:color="000000"/>
              <w:left w:val="single" w:sz="3" w:space="0" w:color="000000"/>
              <w:bottom w:val="single" w:sz="3" w:space="0" w:color="000000"/>
              <w:right w:val="single" w:sz="9" w:space="0" w:color="000000"/>
            </w:tcBorders>
          </w:tcPr>
          <w:p w14:paraId="7B9921D5"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弱い</w:t>
            </w:r>
          </w:p>
          <w:p w14:paraId="3CB3D4CD" w14:textId="333F3028"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(紛争解決手続の中で最も厳格で形式化された手続</w:t>
            </w:r>
            <w:r w:rsidR="00056228" w:rsidRPr="00E61A03">
              <w:rPr>
                <w:rFonts w:ascii="ＭＳ 明朝" w:eastAsia="ＭＳ 明朝" w:hAnsi="ＭＳ 明朝" w:hint="eastAsia"/>
                <w:color w:val="auto"/>
                <w:sz w:val="16"/>
                <w:szCs w:val="16"/>
                <w:shd w:val="clear" w:color="000000" w:fill="auto"/>
                <w:lang w:eastAsia="ja-JP"/>
              </w:rPr>
              <w:t>であり</w:t>
            </w:r>
            <w:r w:rsidRPr="00E61A03">
              <w:rPr>
                <w:rFonts w:ascii="ＭＳ 明朝" w:eastAsia="ＭＳ 明朝" w:hAnsi="ＭＳ 明朝"/>
                <w:color w:val="auto"/>
                <w:sz w:val="16"/>
                <w:szCs w:val="16"/>
                <w:shd w:val="clear" w:color="000000" w:fill="auto"/>
                <w:lang w:eastAsia="ja-JP"/>
              </w:rPr>
              <w:t>、手続規則が勝敗を決定する鍵となることが多い).</w:t>
            </w:r>
          </w:p>
        </w:tc>
      </w:tr>
      <w:tr w:rsidR="00E61A03" w:rsidRPr="00E61A03" w14:paraId="7983342A" w14:textId="77777777" w:rsidTr="00803756">
        <w:trPr>
          <w:trHeight w:val="630"/>
        </w:trPr>
        <w:tc>
          <w:tcPr>
            <w:tcW w:w="1508" w:type="dxa"/>
            <w:tcBorders>
              <w:top w:val="single" w:sz="3" w:space="0" w:color="000000"/>
              <w:left w:val="single" w:sz="9" w:space="0" w:color="000000"/>
              <w:bottom w:val="single" w:sz="3" w:space="0" w:color="000000"/>
              <w:right w:val="double" w:sz="4" w:space="0" w:color="000000"/>
            </w:tcBorders>
          </w:tcPr>
          <w:p w14:paraId="6C4A61A2" w14:textId="77777777" w:rsidR="00056228" w:rsidRPr="00E61A03" w:rsidRDefault="005D25E1" w:rsidP="00056228">
            <w:pPr>
              <w:pStyle w:val="a3"/>
              <w:wordWrap/>
              <w:jc w:val="left"/>
              <w:rPr>
                <w:rFonts w:ascii="ＭＳ 明朝" w:eastAsia="ＭＳ 明朝" w:hAnsi="ＭＳ 明朝"/>
                <w:color w:val="auto"/>
                <w:sz w:val="16"/>
                <w:szCs w:val="16"/>
                <w:shd w:val="clear" w:color="000000" w:fill="auto"/>
                <w:lang w:eastAsia="ja-JP"/>
              </w:rPr>
            </w:pPr>
            <w:r w:rsidRPr="00E61A03">
              <w:rPr>
                <w:rFonts w:ascii="ＭＳ 明朝" w:eastAsia="ＭＳ 明朝" w:hAnsi="ＭＳ 明朝"/>
                <w:color w:val="auto"/>
                <w:sz w:val="16"/>
                <w:szCs w:val="16"/>
                <w:shd w:val="clear" w:color="000000" w:fill="auto"/>
                <w:lang w:eastAsia="ja-JP"/>
              </w:rPr>
              <w:t>紛争解決手続の</w:t>
            </w:r>
          </w:p>
          <w:p w14:paraId="095CD79A" w14:textId="1A272F32"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一時性・可変性</w:t>
            </w:r>
          </w:p>
        </w:tc>
        <w:tc>
          <w:tcPr>
            <w:tcW w:w="1611" w:type="dxa"/>
            <w:gridSpan w:val="2"/>
            <w:tcBorders>
              <w:top w:val="single" w:sz="3" w:space="0" w:color="000000"/>
              <w:left w:val="double" w:sz="4" w:space="0" w:color="000000"/>
              <w:bottom w:val="single" w:sz="3" w:space="0" w:color="000000"/>
              <w:right w:val="single" w:sz="3" w:space="0" w:color="000000"/>
            </w:tcBorders>
          </w:tcPr>
          <w:p w14:paraId="49C7E2DF" w14:textId="2E75A4AB"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非常に強い</w:t>
            </w:r>
          </w:p>
        </w:tc>
        <w:tc>
          <w:tcPr>
            <w:tcW w:w="1349" w:type="dxa"/>
            <w:tcBorders>
              <w:top w:val="single" w:sz="3" w:space="0" w:color="000000"/>
              <w:left w:val="single" w:sz="3" w:space="0" w:color="000000"/>
              <w:bottom w:val="single" w:sz="3" w:space="0" w:color="000000"/>
              <w:right w:val="dotted" w:sz="14" w:space="0" w:color="000000"/>
            </w:tcBorders>
          </w:tcPr>
          <w:p w14:paraId="14575A22" w14:textId="77777777" w:rsidR="00871027" w:rsidRPr="00E70DA7" w:rsidRDefault="005D25E1" w:rsidP="00056228">
            <w:pPr>
              <w:pStyle w:val="a3"/>
              <w:wordWrap/>
              <w:jc w:val="left"/>
              <w:rPr>
                <w:rFonts w:ascii="ＭＳ 明朝" w:eastAsia="ＭＳ 明朝" w:hAnsi="ＭＳ 明朝"/>
                <w:b/>
                <w:bCs/>
                <w:color w:val="auto"/>
                <w:sz w:val="16"/>
                <w:szCs w:val="16"/>
                <w:u w:val="single"/>
              </w:rPr>
            </w:pPr>
            <w:r w:rsidRPr="00E70DA7">
              <w:rPr>
                <w:rFonts w:ascii="ＭＳ 明朝" w:eastAsia="ＭＳ 明朝" w:hAnsi="ＭＳ 明朝"/>
                <w:b/>
                <w:bCs/>
                <w:color w:val="auto"/>
                <w:sz w:val="16"/>
                <w:szCs w:val="16"/>
                <w:u w:val="single"/>
                <w:shd w:val="clear" w:color="000000" w:fill="auto"/>
              </w:rPr>
              <w:t>強い</w:t>
            </w:r>
          </w:p>
        </w:tc>
        <w:tc>
          <w:tcPr>
            <w:tcW w:w="1518" w:type="dxa"/>
            <w:tcBorders>
              <w:top w:val="single" w:sz="3" w:space="0" w:color="000000"/>
              <w:left w:val="dotted" w:sz="14" w:space="0" w:color="000000"/>
              <w:bottom w:val="single" w:sz="3" w:space="0" w:color="000000"/>
              <w:right w:val="single" w:sz="6" w:space="0" w:color="000000"/>
            </w:tcBorders>
          </w:tcPr>
          <w:p w14:paraId="76298B03"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c>
          <w:tcPr>
            <w:tcW w:w="1244" w:type="dxa"/>
            <w:tcBorders>
              <w:top w:val="single" w:sz="3" w:space="0" w:color="000000"/>
              <w:left w:val="single" w:sz="6" w:space="0" w:color="000000"/>
              <w:bottom w:val="single" w:sz="3" w:space="0" w:color="000000"/>
              <w:right w:val="single" w:sz="3" w:space="0" w:color="000000"/>
            </w:tcBorders>
          </w:tcPr>
          <w:p w14:paraId="32C6E8ED"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c>
          <w:tcPr>
            <w:tcW w:w="1330" w:type="dxa"/>
            <w:tcBorders>
              <w:top w:val="single" w:sz="3" w:space="0" w:color="000000"/>
              <w:left w:val="single" w:sz="3" w:space="0" w:color="000000"/>
              <w:bottom w:val="single" w:sz="3" w:space="0" w:color="000000"/>
              <w:right w:val="single" w:sz="9" w:space="0" w:color="000000"/>
            </w:tcBorders>
          </w:tcPr>
          <w:p w14:paraId="13E2A93D"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r>
      <w:tr w:rsidR="00E61A03" w:rsidRPr="00E61A03" w14:paraId="6465625F" w14:textId="77777777" w:rsidTr="00803756">
        <w:trPr>
          <w:trHeight w:val="107"/>
        </w:trPr>
        <w:tc>
          <w:tcPr>
            <w:tcW w:w="1508" w:type="dxa"/>
            <w:tcBorders>
              <w:top w:val="single" w:sz="3" w:space="0" w:color="000000"/>
              <w:left w:val="single" w:sz="9" w:space="0" w:color="000000"/>
              <w:bottom w:val="single" w:sz="9" w:space="0" w:color="000000"/>
              <w:right w:val="double" w:sz="4" w:space="0" w:color="000000"/>
            </w:tcBorders>
          </w:tcPr>
          <w:p w14:paraId="39753980" w14:textId="69AD3E33" w:rsidR="00871027" w:rsidRPr="00E61A03" w:rsidRDefault="005D25E1" w:rsidP="00056228">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常識・コミュニティ規範</w:t>
            </w:r>
            <w:r w:rsidR="00056228" w:rsidRPr="00E61A03">
              <w:rPr>
                <w:rFonts w:ascii="ＭＳ 明朝" w:eastAsia="ＭＳ 明朝" w:hAnsi="ＭＳ 明朝" w:hint="eastAsia"/>
                <w:color w:val="auto"/>
                <w:sz w:val="16"/>
                <w:szCs w:val="16"/>
                <w:shd w:val="clear" w:color="000000" w:fill="auto"/>
                <w:lang w:eastAsia="ja-JP"/>
              </w:rPr>
              <w:t>との</w:t>
            </w:r>
            <w:r w:rsidRPr="00E61A03">
              <w:rPr>
                <w:rFonts w:ascii="ＭＳ 明朝" w:eastAsia="ＭＳ 明朝" w:hAnsi="ＭＳ 明朝"/>
                <w:color w:val="auto"/>
                <w:sz w:val="16"/>
                <w:szCs w:val="16"/>
                <w:shd w:val="clear" w:color="000000" w:fill="auto"/>
                <w:lang w:eastAsia="ja-JP"/>
              </w:rPr>
              <w:t>合致度</w:t>
            </w:r>
          </w:p>
        </w:tc>
        <w:tc>
          <w:tcPr>
            <w:tcW w:w="1611" w:type="dxa"/>
            <w:gridSpan w:val="2"/>
            <w:tcBorders>
              <w:top w:val="single" w:sz="3" w:space="0" w:color="000000"/>
              <w:left w:val="double" w:sz="4" w:space="0" w:color="000000"/>
              <w:bottom w:val="single" w:sz="9" w:space="0" w:color="000000"/>
              <w:right w:val="single" w:sz="3" w:space="0" w:color="000000"/>
            </w:tcBorders>
          </w:tcPr>
          <w:p w14:paraId="612BC248"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強い</w:t>
            </w:r>
          </w:p>
        </w:tc>
        <w:tc>
          <w:tcPr>
            <w:tcW w:w="1349" w:type="dxa"/>
            <w:tcBorders>
              <w:top w:val="single" w:sz="3" w:space="0" w:color="000000"/>
              <w:left w:val="single" w:sz="3" w:space="0" w:color="000000"/>
              <w:bottom w:val="single" w:sz="9" w:space="0" w:color="000000"/>
              <w:right w:val="dotted" w:sz="14" w:space="0" w:color="000000"/>
            </w:tcBorders>
          </w:tcPr>
          <w:p w14:paraId="66C93BBD" w14:textId="77777777" w:rsidR="00871027" w:rsidRPr="00E70DA7" w:rsidRDefault="005D25E1" w:rsidP="00056228">
            <w:pPr>
              <w:pStyle w:val="a3"/>
              <w:wordWrap/>
              <w:jc w:val="left"/>
              <w:rPr>
                <w:rFonts w:ascii="ＭＳ 明朝" w:eastAsia="ＭＳ 明朝" w:hAnsi="ＭＳ 明朝"/>
                <w:b/>
                <w:bCs/>
                <w:color w:val="auto"/>
                <w:sz w:val="16"/>
                <w:szCs w:val="16"/>
                <w:u w:val="single"/>
              </w:rPr>
            </w:pPr>
            <w:r w:rsidRPr="00E70DA7">
              <w:rPr>
                <w:rFonts w:ascii="ＭＳ 明朝" w:eastAsia="ＭＳ 明朝" w:hAnsi="ＭＳ 明朝"/>
                <w:b/>
                <w:bCs/>
                <w:color w:val="auto"/>
                <w:sz w:val="16"/>
                <w:szCs w:val="16"/>
                <w:u w:val="single"/>
                <w:shd w:val="clear" w:color="000000" w:fill="auto"/>
              </w:rPr>
              <w:t>強い</w:t>
            </w:r>
          </w:p>
        </w:tc>
        <w:tc>
          <w:tcPr>
            <w:tcW w:w="1518" w:type="dxa"/>
            <w:tcBorders>
              <w:top w:val="single" w:sz="3" w:space="0" w:color="000000"/>
              <w:left w:val="dotted" w:sz="14" w:space="0" w:color="000000"/>
              <w:bottom w:val="single" w:sz="9" w:space="0" w:color="000000"/>
              <w:right w:val="single" w:sz="6" w:space="0" w:color="000000"/>
            </w:tcBorders>
          </w:tcPr>
          <w:p w14:paraId="5105BDF7"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c>
          <w:tcPr>
            <w:tcW w:w="1244" w:type="dxa"/>
            <w:tcBorders>
              <w:top w:val="single" w:sz="3" w:space="0" w:color="000000"/>
              <w:left w:val="single" w:sz="6" w:space="0" w:color="000000"/>
              <w:bottom w:val="single" w:sz="9" w:space="0" w:color="000000"/>
              <w:right w:val="single" w:sz="3" w:space="0" w:color="000000"/>
            </w:tcBorders>
          </w:tcPr>
          <w:p w14:paraId="645593AE" w14:textId="77777777" w:rsidR="00871027" w:rsidRPr="00E61A03" w:rsidRDefault="005D25E1" w:rsidP="00056228">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shd w:val="clear" w:color="000000" w:fill="auto"/>
              </w:rPr>
              <w:t>弱い</w:t>
            </w:r>
          </w:p>
        </w:tc>
        <w:tc>
          <w:tcPr>
            <w:tcW w:w="1330" w:type="dxa"/>
            <w:tcBorders>
              <w:top w:val="single" w:sz="3" w:space="0" w:color="000000"/>
              <w:left w:val="single" w:sz="3" w:space="0" w:color="000000"/>
              <w:bottom w:val="single" w:sz="9" w:space="0" w:color="000000"/>
              <w:right w:val="single" w:sz="9" w:space="0" w:color="000000"/>
            </w:tcBorders>
          </w:tcPr>
          <w:p w14:paraId="420F6A14" w14:textId="77777777" w:rsidR="00871027" w:rsidRPr="00E61A03" w:rsidRDefault="005D25E1" w:rsidP="00056228">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shd w:val="clear" w:color="000000" w:fill="auto"/>
                <w:lang w:eastAsia="ja-JP"/>
              </w:rPr>
              <w:t>弱い（世論など外部からの圧力からの独立や法治主義を重視する傾向がある。</w:t>
            </w:r>
          </w:p>
        </w:tc>
      </w:tr>
    </w:tbl>
    <w:p w14:paraId="16807ECC" w14:textId="77777777" w:rsidR="00871027" w:rsidRPr="00E61A03" w:rsidRDefault="00871027">
      <w:pPr>
        <w:pStyle w:val="a3"/>
        <w:ind w:firstLine="200"/>
        <w:rPr>
          <w:rFonts w:ascii="ＭＳ 明朝" w:eastAsia="ＭＳ 明朝" w:hAnsi="ＭＳ 明朝"/>
          <w:color w:val="auto"/>
          <w:sz w:val="22"/>
          <w:lang w:eastAsia="ja-JP"/>
        </w:rPr>
      </w:pPr>
    </w:p>
    <w:p w14:paraId="5A8D2788"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 シンガポール条約の性格についての検討</w:t>
      </w:r>
    </w:p>
    <w:p w14:paraId="74327AEC" w14:textId="43791E8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上記表を基準にすると、シンガポール条約の調停(mediation)は、第三者(調停人)の助けを借りて友好的な紛争解決に至る</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(process)であるため、紛争解決方法(DR; Dispute Resolution)の一つには含まれるが、紛争解決方法のうち、両当事者の譲歩で紛争を解決する紛争解決の結果</w:t>
      </w:r>
      <w:r w:rsidR="00157164" w:rsidRPr="00E61A03">
        <w:rPr>
          <w:rFonts w:ascii="ＭＳ 明朝" w:eastAsia="ＭＳ 明朝" w:hAnsi="ＭＳ 明朝" w:hint="eastAsia"/>
          <w:color w:val="auto"/>
          <w:lang w:eastAsia="ja-JP"/>
        </w:rPr>
        <w:t>であり、</w:t>
      </w:r>
      <w:r w:rsidR="008044E3">
        <w:rPr>
          <w:rFonts w:ascii="ＭＳ 明朝" w:eastAsia="ＭＳ 明朝" w:hAnsi="ＭＳ 明朝"/>
          <w:color w:val="auto"/>
          <w:lang w:eastAsia="ja-JP"/>
        </w:rPr>
        <w:t>手続</w:t>
      </w:r>
      <w:r w:rsidR="00157164"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 xml:space="preserve">含めることができない和解とは区別される。 </w:t>
      </w:r>
    </w:p>
    <w:p w14:paraId="4FA2ACDD" w14:textId="3FC41DC2" w:rsidR="00871027" w:rsidRPr="00E61A03" w:rsidRDefault="003C3F7C">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条約の</w:t>
      </w:r>
      <w:r w:rsidRPr="00E70DA7">
        <w:rPr>
          <w:rFonts w:ascii="ＭＳ 明朝" w:eastAsia="ＭＳ 明朝" w:hAnsi="ＭＳ 明朝"/>
          <w:b/>
          <w:bCs/>
          <w:color w:val="auto"/>
          <w:u w:val="single"/>
          <w:lang w:eastAsia="ja-JP"/>
        </w:rPr>
        <w:t>調停（mediation）は</w:t>
      </w:r>
      <w:r w:rsidRPr="00E61A03">
        <w:rPr>
          <w:rFonts w:ascii="ＭＳ 明朝" w:eastAsia="ＭＳ 明朝" w:hAnsi="ＭＳ 明朝"/>
          <w:color w:val="auto"/>
          <w:lang w:eastAsia="ja-JP"/>
        </w:rPr>
        <w:t>、</w:t>
      </w:r>
      <w:r w:rsidRPr="00E61A03">
        <w:rPr>
          <w:rFonts w:ascii="ＭＳ 明朝" w:eastAsia="ＭＳ 明朝" w:hAnsi="ＭＳ 明朝"/>
          <w:color w:val="auto"/>
          <w:shd w:val="clear" w:color="000000" w:fill="auto"/>
          <w:lang w:eastAsia="ja-JP"/>
        </w:rPr>
        <w:t>手続形成も自由であり、当事者が望む</w:t>
      </w:r>
      <w:r w:rsidR="008044E3">
        <w:rPr>
          <w:rFonts w:ascii="ＭＳ 明朝" w:eastAsia="ＭＳ 明朝" w:hAnsi="ＭＳ 明朝"/>
          <w:color w:val="auto"/>
          <w:shd w:val="clear" w:color="000000" w:fill="auto"/>
          <w:lang w:eastAsia="ja-JP"/>
        </w:rPr>
        <w:t>手続</w:t>
      </w:r>
      <w:r w:rsidRPr="00E61A03">
        <w:rPr>
          <w:rFonts w:ascii="ＭＳ 明朝" w:eastAsia="ＭＳ 明朝" w:hAnsi="ＭＳ 明朝"/>
          <w:color w:val="auto"/>
          <w:shd w:val="clear" w:color="000000" w:fill="auto"/>
          <w:lang w:eastAsia="ja-JP"/>
        </w:rPr>
        <w:t>や進行</w:t>
      </w:r>
      <w:r w:rsidR="001D1425" w:rsidRPr="00E61A03">
        <w:rPr>
          <w:rFonts w:ascii="ＭＳ 明朝" w:eastAsia="ＭＳ 明朝" w:hAnsi="ＭＳ 明朝" w:hint="eastAsia"/>
          <w:color w:val="auto"/>
          <w:shd w:val="clear" w:color="000000" w:fill="auto"/>
          <w:lang w:eastAsia="ja-JP"/>
        </w:rPr>
        <w:t>方式</w:t>
      </w:r>
      <w:r w:rsidRPr="00E61A03">
        <w:rPr>
          <w:rFonts w:ascii="ＭＳ 明朝" w:eastAsia="ＭＳ 明朝" w:hAnsi="ＭＳ 明朝"/>
          <w:color w:val="auto"/>
          <w:vertAlign w:val="superscript"/>
        </w:rPr>
        <w:footnoteReference w:id="26"/>
      </w:r>
      <w:r w:rsidRPr="00E61A03">
        <w:rPr>
          <w:rFonts w:ascii="ＭＳ 明朝" w:eastAsia="ＭＳ 明朝" w:hAnsi="ＭＳ 明朝"/>
          <w:color w:val="auto"/>
          <w:shd w:val="clear" w:color="000000" w:fill="auto"/>
          <w:lang w:eastAsia="ja-JP"/>
        </w:rPr>
        <w:t>もいくらでも合意</w:t>
      </w:r>
      <w:r w:rsidR="001D1425" w:rsidRPr="00E61A03">
        <w:rPr>
          <w:rFonts w:ascii="ＭＳ 明朝" w:eastAsia="ＭＳ 明朝" w:hAnsi="ＭＳ 明朝" w:hint="eastAsia"/>
          <w:color w:val="auto"/>
          <w:shd w:val="clear" w:color="000000" w:fill="auto"/>
          <w:lang w:eastAsia="ja-JP"/>
        </w:rPr>
        <w:t>で決めることができる</w:t>
      </w:r>
      <w:r w:rsidRPr="00E61A03">
        <w:rPr>
          <w:rFonts w:ascii="ＭＳ 明朝" w:eastAsia="ＭＳ 明朝" w:hAnsi="ＭＳ 明朝"/>
          <w:color w:val="auto"/>
          <w:shd w:val="clear" w:color="000000" w:fill="auto"/>
          <w:lang w:eastAsia="ja-JP"/>
        </w:rPr>
        <w:t>。これを</w:t>
      </w:r>
      <w:r w:rsidRPr="00E70DA7">
        <w:rPr>
          <w:rFonts w:ascii="ＭＳ 明朝" w:eastAsia="ＭＳ 明朝" w:hAnsi="ＭＳ 明朝"/>
          <w:b/>
          <w:bCs/>
          <w:color w:val="auto"/>
          <w:u w:val="single"/>
          <w:shd w:val="clear" w:color="000000" w:fill="auto"/>
          <w:lang w:eastAsia="ja-JP"/>
        </w:rPr>
        <w:t>当事者の独立性・自主性、紛争解決方法の選択権の保障</w:t>
      </w:r>
      <w:r w:rsidRPr="00E70DA7">
        <w:rPr>
          <w:rFonts w:ascii="ＭＳ 明朝" w:eastAsia="ＭＳ 明朝" w:hAnsi="ＭＳ 明朝"/>
          <w:b/>
          <w:bCs/>
          <w:color w:val="auto"/>
          <w:u w:val="single"/>
          <w:vertAlign w:val="superscript"/>
        </w:rPr>
        <w:footnoteReference w:id="27"/>
      </w:r>
      <w:r w:rsidRPr="00E70DA7">
        <w:rPr>
          <w:rFonts w:ascii="ＭＳ 明朝" w:eastAsia="ＭＳ 明朝" w:hAnsi="ＭＳ 明朝"/>
          <w:b/>
          <w:bCs/>
          <w:color w:val="auto"/>
          <w:u w:val="single"/>
          <w:shd w:val="clear" w:color="000000" w:fill="auto"/>
          <w:lang w:eastAsia="ja-JP"/>
        </w:rPr>
        <w:t>、紛争解決の非定型性（informal）</w:t>
      </w:r>
      <w:r w:rsidRPr="00E61A03">
        <w:rPr>
          <w:rFonts w:ascii="ＭＳ 明朝" w:eastAsia="ＭＳ 明朝" w:hAnsi="ＭＳ 明朝"/>
          <w:color w:val="auto"/>
          <w:shd w:val="clear" w:color="000000" w:fill="auto"/>
          <w:lang w:eastAsia="ja-JP"/>
        </w:rPr>
        <w:t>と説明することができる。したがって、上記表において、シンガポール条約の調停(mediation)は点線の左側に属する</w:t>
      </w:r>
      <w:r w:rsidR="008044E3">
        <w:rPr>
          <w:rFonts w:ascii="ＭＳ 明朝" w:eastAsia="ＭＳ 明朝" w:hAnsi="ＭＳ 明朝"/>
          <w:color w:val="auto"/>
          <w:shd w:val="clear" w:color="000000" w:fill="auto"/>
          <w:lang w:eastAsia="ja-JP"/>
        </w:rPr>
        <w:t>手続</w:t>
      </w:r>
      <w:r w:rsidRPr="00E61A03">
        <w:rPr>
          <w:rFonts w:ascii="ＭＳ 明朝" w:eastAsia="ＭＳ 明朝" w:hAnsi="ＭＳ 明朝"/>
          <w:color w:val="auto"/>
          <w:shd w:val="clear" w:color="000000" w:fill="auto"/>
          <w:lang w:eastAsia="ja-JP"/>
        </w:rPr>
        <w:t>であり、点線の右側に属する仲裁、訴訟、韓国の裁判所調停(民事調停法による調停)、韓国行政委員会の調停のうち審判の方式で</w:t>
      </w:r>
      <w:r w:rsidR="001D1425" w:rsidRPr="00E61A03">
        <w:rPr>
          <w:rFonts w:ascii="ＭＳ 明朝" w:eastAsia="ＭＳ 明朝" w:hAnsi="ＭＳ 明朝" w:hint="eastAsia"/>
          <w:color w:val="auto"/>
          <w:shd w:val="clear" w:color="000000" w:fill="auto"/>
          <w:lang w:eastAsia="ja-JP"/>
        </w:rPr>
        <w:t>進行する</w:t>
      </w:r>
      <w:r w:rsidRPr="00E61A03">
        <w:rPr>
          <w:rFonts w:ascii="ＭＳ 明朝" w:eastAsia="ＭＳ 明朝" w:hAnsi="ＭＳ 明朝"/>
          <w:color w:val="auto"/>
          <w:shd w:val="clear" w:color="000000" w:fill="auto"/>
          <w:lang w:eastAsia="ja-JP"/>
        </w:rPr>
        <w:t>調停とは明確に区別される。</w:t>
      </w:r>
    </w:p>
    <w:p w14:paraId="2ECE8150" w14:textId="5E4A61E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条約の調停</w:t>
      </w:r>
      <w:r w:rsidR="001D1425" w:rsidRPr="00E61A03">
        <w:rPr>
          <w:rFonts w:ascii="ＭＳ 明朝" w:eastAsia="ＭＳ 明朝" w:hAnsi="ＭＳ 明朝" w:hint="eastAsia"/>
          <w:color w:val="auto"/>
          <w:shd w:val="clear" w:color="000000" w:fill="auto"/>
          <w:lang w:eastAsia="ja-JP"/>
        </w:rPr>
        <w:t>において</w:t>
      </w:r>
      <w:r w:rsidRPr="00E61A03">
        <w:rPr>
          <w:rFonts w:ascii="ＭＳ 明朝" w:eastAsia="ＭＳ 明朝" w:hAnsi="ＭＳ 明朝"/>
          <w:color w:val="auto"/>
          <w:shd w:val="clear" w:color="000000" w:fill="auto"/>
          <w:lang w:eastAsia="ja-JP"/>
        </w:rPr>
        <w:t>、</w:t>
      </w:r>
      <w:r w:rsidRPr="00E70DA7">
        <w:rPr>
          <w:rFonts w:ascii="ＭＳ 明朝" w:eastAsia="ＭＳ 明朝" w:hAnsi="ＭＳ 明朝"/>
          <w:b/>
          <w:bCs/>
          <w:color w:val="auto"/>
          <w:u w:val="single"/>
          <w:shd w:val="clear" w:color="000000" w:fill="auto"/>
          <w:lang w:eastAsia="ja-JP"/>
        </w:rPr>
        <w:t>調停人は中立性</w:t>
      </w:r>
      <w:r w:rsidR="001D1425" w:rsidRPr="00E70DA7">
        <w:rPr>
          <w:rFonts w:ascii="ＭＳ 明朝" w:eastAsia="ＭＳ 明朝" w:hAnsi="ＭＳ 明朝" w:hint="eastAsia"/>
          <w:b/>
          <w:bCs/>
          <w:color w:val="auto"/>
          <w:u w:val="single"/>
          <w:shd w:val="clear" w:color="000000" w:fill="auto"/>
          <w:lang w:eastAsia="ja-JP"/>
        </w:rPr>
        <w:t>、</w:t>
      </w:r>
      <w:r w:rsidRPr="00E70DA7">
        <w:rPr>
          <w:rFonts w:ascii="ＭＳ 明朝" w:eastAsia="ＭＳ 明朝" w:hAnsi="ＭＳ 明朝"/>
          <w:b/>
          <w:bCs/>
          <w:color w:val="auto"/>
          <w:u w:val="single"/>
          <w:shd w:val="clear" w:color="000000" w:fill="auto"/>
          <w:lang w:eastAsia="ja-JP"/>
        </w:rPr>
        <w:t>独立性のある</w:t>
      </w:r>
      <w:r w:rsidR="001D1425" w:rsidRPr="00E70DA7">
        <w:rPr>
          <w:rFonts w:ascii="ＭＳ 明朝" w:eastAsia="ＭＳ 明朝" w:hAnsi="ＭＳ 明朝" w:hint="eastAsia"/>
          <w:b/>
          <w:bCs/>
          <w:color w:val="auto"/>
          <w:u w:val="single"/>
          <w:shd w:val="clear" w:color="000000" w:fill="auto"/>
          <w:lang w:eastAsia="ja-JP"/>
        </w:rPr>
        <w:t>者</w:t>
      </w:r>
      <w:r w:rsidRPr="00E70DA7">
        <w:rPr>
          <w:rFonts w:ascii="ＭＳ 明朝" w:eastAsia="ＭＳ 明朝" w:hAnsi="ＭＳ 明朝"/>
          <w:b/>
          <w:bCs/>
          <w:color w:val="auto"/>
          <w:u w:val="single"/>
          <w:shd w:val="clear" w:color="000000" w:fill="auto"/>
          <w:lang w:eastAsia="ja-JP"/>
        </w:rPr>
        <w:t>で</w:t>
      </w:r>
      <w:r w:rsidRPr="00E61A03">
        <w:rPr>
          <w:rFonts w:ascii="ＭＳ 明朝" w:eastAsia="ＭＳ 明朝" w:hAnsi="ＭＳ 明朝"/>
          <w:color w:val="auto"/>
          <w:shd w:val="clear" w:color="000000" w:fill="auto"/>
          <w:lang w:eastAsia="ja-JP"/>
        </w:rPr>
        <w:t>あり、審判をする訴訟の裁判官や仲裁の仲裁人とは異なり、問い詰め、判断する</w:t>
      </w:r>
      <w:r w:rsidR="001D1425" w:rsidRPr="00E61A03">
        <w:rPr>
          <w:rFonts w:ascii="ＭＳ 明朝" w:eastAsia="ＭＳ 明朝" w:hAnsi="ＭＳ 明朝" w:hint="eastAsia"/>
          <w:color w:val="auto"/>
          <w:shd w:val="clear" w:color="000000" w:fill="auto"/>
          <w:lang w:eastAsia="ja-JP"/>
        </w:rPr>
        <w:t>者</w:t>
      </w:r>
      <w:r w:rsidRPr="00E61A03">
        <w:rPr>
          <w:rFonts w:ascii="ＭＳ 明朝" w:eastAsia="ＭＳ 明朝" w:hAnsi="ＭＳ 明朝"/>
          <w:color w:val="auto"/>
          <w:shd w:val="clear" w:color="000000" w:fill="auto"/>
          <w:lang w:eastAsia="ja-JP"/>
        </w:rPr>
        <w:t>ではなく、</w:t>
      </w:r>
      <w:r w:rsidRPr="00E70DA7">
        <w:rPr>
          <w:rFonts w:ascii="ＭＳ 明朝" w:eastAsia="ＭＳ 明朝" w:hAnsi="ＭＳ 明朝"/>
          <w:b/>
          <w:bCs/>
          <w:color w:val="auto"/>
          <w:u w:val="single"/>
          <w:shd w:val="clear" w:color="000000" w:fill="auto"/>
          <w:lang w:eastAsia="ja-JP"/>
        </w:rPr>
        <w:t>紛争解決の促進者(facilitator)、紛争解決の補助者(helper)</w:t>
      </w:r>
      <w:r w:rsidRPr="00E61A03">
        <w:rPr>
          <w:rFonts w:ascii="ＭＳ 明朝" w:eastAsia="ＭＳ 明朝" w:hAnsi="ＭＳ 明朝"/>
          <w:color w:val="auto"/>
          <w:shd w:val="clear" w:color="000000" w:fill="auto"/>
          <w:lang w:eastAsia="ja-JP"/>
        </w:rPr>
        <w:t>である。また、調停の対象は、審判手続</w:t>
      </w:r>
      <w:r w:rsidR="00BF42D1" w:rsidRPr="00E61A03">
        <w:rPr>
          <w:rFonts w:ascii="ＭＳ 明朝" w:eastAsia="ＭＳ 明朝" w:hAnsi="ＭＳ 明朝" w:hint="eastAsia"/>
          <w:color w:val="auto"/>
          <w:shd w:val="clear" w:color="000000" w:fill="auto"/>
          <w:lang w:eastAsia="ja-JP"/>
        </w:rPr>
        <w:t>において</w:t>
      </w:r>
      <w:r w:rsidRPr="00E61A03">
        <w:rPr>
          <w:rFonts w:ascii="ＭＳ 明朝" w:eastAsia="ＭＳ 明朝" w:hAnsi="ＭＳ 明朝"/>
          <w:color w:val="auto"/>
          <w:shd w:val="clear" w:color="000000" w:fill="auto"/>
          <w:lang w:eastAsia="ja-JP"/>
        </w:rPr>
        <w:t>審判の対象である訴訟物のような厳格な基準に拘束されない。したがって、調停手続で一方が要求(請求)していない内容について協議</w:t>
      </w:r>
      <w:r w:rsidR="00BF42D1" w:rsidRPr="00E61A03">
        <w:rPr>
          <w:rFonts w:ascii="ＭＳ 明朝" w:eastAsia="ＭＳ 明朝" w:hAnsi="ＭＳ 明朝" w:hint="eastAsia"/>
          <w:color w:val="auto"/>
          <w:shd w:val="clear" w:color="000000" w:fill="auto"/>
          <w:lang w:eastAsia="ja-JP"/>
        </w:rPr>
        <w:t>すること</w:t>
      </w:r>
      <w:r w:rsidRPr="00E61A03">
        <w:rPr>
          <w:rFonts w:ascii="ＭＳ 明朝" w:eastAsia="ＭＳ 明朝" w:hAnsi="ＭＳ 明朝"/>
          <w:color w:val="auto"/>
          <w:shd w:val="clear" w:color="000000" w:fill="auto"/>
          <w:lang w:eastAsia="ja-JP"/>
        </w:rPr>
        <w:t xml:space="preserve">も、両当事者が合意すればいつでも可能である。 </w:t>
      </w:r>
    </w:p>
    <w:p w14:paraId="4343AA89" w14:textId="34BFD88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シンガポール</w:t>
      </w:r>
      <w:r w:rsidR="00BF42D1" w:rsidRPr="00E61A03">
        <w:rPr>
          <w:rFonts w:ascii="ＭＳ 明朝" w:eastAsia="ＭＳ 明朝" w:hAnsi="ＭＳ 明朝" w:hint="eastAsia"/>
          <w:color w:val="auto"/>
          <w:shd w:val="clear" w:color="000000" w:fill="auto"/>
          <w:lang w:eastAsia="ja-JP"/>
        </w:rPr>
        <w:t>条約</w:t>
      </w:r>
      <w:r w:rsidRPr="00E61A03">
        <w:rPr>
          <w:rFonts w:ascii="ＭＳ 明朝" w:eastAsia="ＭＳ 明朝" w:hAnsi="ＭＳ 明朝"/>
          <w:color w:val="auto"/>
          <w:shd w:val="clear" w:color="000000" w:fill="auto"/>
          <w:lang w:eastAsia="ja-JP"/>
        </w:rPr>
        <w:t>の</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上の合意に対する自発的履行の強度は強い。 なぜなら、交渉、</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を通じて真に合意</w:t>
      </w:r>
      <w:r w:rsidR="00BF42D1" w:rsidRPr="00E61A03">
        <w:rPr>
          <w:rFonts w:ascii="ＭＳ 明朝" w:eastAsia="ＭＳ 明朝" w:hAnsi="ＭＳ 明朝" w:hint="eastAsia"/>
          <w:color w:val="auto"/>
          <w:shd w:val="clear" w:color="000000" w:fill="auto"/>
          <w:lang w:eastAsia="ja-JP"/>
        </w:rPr>
        <w:t>した場合であれば</w:t>
      </w:r>
      <w:r w:rsidRPr="00E61A03">
        <w:rPr>
          <w:rFonts w:ascii="ＭＳ 明朝" w:eastAsia="ＭＳ 明朝" w:hAnsi="ＭＳ 明朝"/>
          <w:color w:val="auto"/>
          <w:shd w:val="clear" w:color="000000" w:fill="auto"/>
          <w:lang w:eastAsia="ja-JP"/>
        </w:rPr>
        <w:t>、自発的履行が当然であり、執行の問題を提起することは例外的な</w:t>
      </w:r>
      <w:r w:rsidR="00BF42D1" w:rsidRPr="00E61A03">
        <w:rPr>
          <w:rFonts w:ascii="ＭＳ 明朝" w:eastAsia="ＭＳ 明朝" w:hAnsi="ＭＳ 明朝" w:hint="eastAsia"/>
          <w:color w:val="auto"/>
          <w:shd w:val="clear" w:color="000000" w:fill="auto"/>
          <w:lang w:eastAsia="ja-JP"/>
        </w:rPr>
        <w:t>場合</w:t>
      </w:r>
      <w:r w:rsidRPr="00E61A03">
        <w:rPr>
          <w:rFonts w:ascii="ＭＳ 明朝" w:eastAsia="ＭＳ 明朝" w:hAnsi="ＭＳ 明朝"/>
          <w:color w:val="auto"/>
          <w:shd w:val="clear" w:color="000000" w:fill="auto"/>
          <w:lang w:eastAsia="ja-JP"/>
        </w:rPr>
        <w:t xml:space="preserve">になるからである。 </w:t>
      </w:r>
    </w:p>
    <w:p w14:paraId="15F226C2" w14:textId="61B65F6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条約上、</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上の合意に対する拘束力は弱い。このため、シンガポール条約では政策</w:t>
      </w:r>
      <w:r w:rsidR="00B131CA" w:rsidRPr="00E61A03">
        <w:rPr>
          <w:rFonts w:ascii="ＭＳ 明朝" w:eastAsia="ＭＳ 明朝" w:hAnsi="ＭＳ 明朝" w:hint="eastAsia"/>
          <w:color w:val="auto"/>
          <w:shd w:val="clear" w:color="000000" w:fill="auto"/>
          <w:lang w:eastAsia="ja-JP"/>
        </w:rPr>
        <w:t>として</w:t>
      </w:r>
      <w:r w:rsidRPr="00E61A03">
        <w:rPr>
          <w:rFonts w:ascii="ＭＳ 明朝" w:eastAsia="ＭＳ 明朝" w:hAnsi="ＭＳ 明朝"/>
          <w:color w:val="auto"/>
          <w:shd w:val="clear" w:color="000000" w:fill="auto"/>
          <w:lang w:eastAsia="ja-JP"/>
        </w:rPr>
        <w:t>特別に</w:t>
      </w:r>
      <w:r w:rsidR="00F46336" w:rsidRPr="00E61A03">
        <w:rPr>
          <w:rFonts w:ascii="ＭＳ 明朝" w:eastAsia="ＭＳ 明朝" w:hAnsi="ＭＳ 明朝"/>
          <w:color w:val="auto"/>
          <w:shd w:val="clear" w:color="000000" w:fill="auto"/>
          <w:lang w:eastAsia="ja-JP"/>
        </w:rPr>
        <w:t>調停</w:t>
      </w:r>
      <w:r w:rsidRPr="00E61A03">
        <w:rPr>
          <w:rFonts w:ascii="ＭＳ 明朝" w:eastAsia="ＭＳ 明朝" w:hAnsi="ＭＳ 明朝"/>
          <w:color w:val="auto"/>
          <w:shd w:val="clear" w:color="000000" w:fill="auto"/>
          <w:lang w:eastAsia="ja-JP"/>
        </w:rPr>
        <w:t>上和解に執行力を付与し、執行は国によって執行手続や執行方法が異なるという特徴があるため、具体的な</w:t>
      </w:r>
      <w:r w:rsidR="008044E3">
        <w:rPr>
          <w:rFonts w:ascii="ＭＳ 明朝" w:eastAsia="ＭＳ 明朝" w:hAnsi="ＭＳ 明朝"/>
          <w:color w:val="auto"/>
          <w:shd w:val="clear" w:color="000000" w:fill="auto"/>
          <w:lang w:eastAsia="ja-JP"/>
        </w:rPr>
        <w:t>手続</w:t>
      </w:r>
      <w:r w:rsidRPr="00E61A03">
        <w:rPr>
          <w:rFonts w:ascii="ＭＳ 明朝" w:eastAsia="ＭＳ 明朝" w:hAnsi="ＭＳ 明朝"/>
          <w:color w:val="auto"/>
          <w:shd w:val="clear" w:color="000000" w:fill="auto"/>
          <w:lang w:eastAsia="ja-JP"/>
        </w:rPr>
        <w:t>や方法の整備は課題</w:t>
      </w:r>
      <w:r w:rsidR="00B131CA" w:rsidRPr="00E61A03">
        <w:rPr>
          <w:rFonts w:ascii="ＭＳ 明朝" w:eastAsia="ＭＳ 明朝" w:hAnsi="ＭＳ 明朝" w:hint="eastAsia"/>
          <w:color w:val="auto"/>
          <w:shd w:val="clear" w:color="000000" w:fill="auto"/>
          <w:lang w:eastAsia="ja-JP"/>
        </w:rPr>
        <w:t>として</w:t>
      </w:r>
      <w:r w:rsidR="00B131CA" w:rsidRPr="00E61A03">
        <w:rPr>
          <w:rFonts w:ascii="ＭＳ 明朝" w:eastAsia="ＭＳ 明朝" w:hAnsi="ＭＳ 明朝"/>
          <w:color w:val="auto"/>
          <w:shd w:val="clear" w:color="000000" w:fill="auto"/>
          <w:lang w:eastAsia="ja-JP"/>
        </w:rPr>
        <w:t>各国に</w:t>
      </w:r>
      <w:r w:rsidR="00B131CA" w:rsidRPr="00E61A03">
        <w:rPr>
          <w:rFonts w:ascii="ＭＳ 明朝" w:eastAsia="ＭＳ 明朝" w:hAnsi="ＭＳ 明朝" w:hint="eastAsia"/>
          <w:color w:val="auto"/>
          <w:shd w:val="clear" w:color="000000" w:fill="auto"/>
          <w:lang w:eastAsia="ja-JP"/>
        </w:rPr>
        <w:t>委ねられている</w:t>
      </w:r>
      <w:r w:rsidRPr="00E61A03">
        <w:rPr>
          <w:rFonts w:ascii="ＭＳ 明朝" w:eastAsia="ＭＳ 明朝" w:hAnsi="ＭＳ 明朝"/>
          <w:color w:val="auto"/>
          <w:shd w:val="clear" w:color="000000" w:fill="auto"/>
          <w:lang w:eastAsia="ja-JP"/>
        </w:rPr>
        <w:t xml:space="preserve">。 </w:t>
      </w:r>
    </w:p>
    <w:p w14:paraId="05C5A3EA" w14:textId="0AA5CC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hd w:val="clear" w:color="000000" w:fill="auto"/>
          <w:lang w:eastAsia="ja-JP"/>
        </w:rPr>
        <w:t>調停</w:t>
      </w:r>
      <w:r w:rsidR="00B131CA" w:rsidRPr="00E61A03">
        <w:rPr>
          <w:rFonts w:ascii="ＭＳ 明朝" w:eastAsia="ＭＳ 明朝" w:hAnsi="ＭＳ 明朝" w:hint="eastAsia"/>
          <w:color w:val="auto"/>
          <w:shd w:val="clear" w:color="000000" w:fill="auto"/>
          <w:lang w:eastAsia="ja-JP"/>
        </w:rPr>
        <w:t>上</w:t>
      </w:r>
      <w:r w:rsidRPr="00E61A03">
        <w:rPr>
          <w:rFonts w:ascii="ＭＳ 明朝" w:eastAsia="ＭＳ 明朝" w:hAnsi="ＭＳ 明朝"/>
          <w:color w:val="auto"/>
          <w:shd w:val="clear" w:color="000000" w:fill="auto"/>
          <w:lang w:eastAsia="ja-JP"/>
        </w:rPr>
        <w:t>和解に執行概念を結びつけることは、条約の調停(mediation)の概念定義や調停の性格とは相反する部分があ</w:t>
      </w:r>
      <w:r w:rsidR="009B79D5" w:rsidRPr="00E61A03">
        <w:rPr>
          <w:rFonts w:ascii="ＭＳ 明朝" w:eastAsia="ＭＳ 明朝" w:hAnsi="ＭＳ 明朝" w:hint="eastAsia"/>
          <w:color w:val="auto"/>
          <w:shd w:val="clear" w:color="000000" w:fill="auto"/>
          <w:lang w:eastAsia="ja-JP"/>
        </w:rPr>
        <w:t>るが</w:t>
      </w:r>
      <w:r w:rsidRPr="00E61A03">
        <w:rPr>
          <w:rFonts w:ascii="ＭＳ 明朝" w:eastAsia="ＭＳ 明朝" w:hAnsi="ＭＳ 明朝"/>
          <w:color w:val="auto"/>
          <w:shd w:val="clear" w:color="000000" w:fill="auto"/>
          <w:lang w:eastAsia="ja-JP"/>
        </w:rPr>
        <w:t>、執行力を付与した趣旨や調停活性化の意志を示したという点では理解できる。しかし、今後、</w:t>
      </w:r>
      <w:r w:rsidRPr="00E70DA7">
        <w:rPr>
          <w:rFonts w:ascii="ＭＳ 明朝" w:eastAsia="ＭＳ 明朝" w:hAnsi="ＭＳ 明朝"/>
          <w:b/>
          <w:bCs/>
          <w:color w:val="auto"/>
          <w:u w:val="single"/>
          <w:shd w:val="clear" w:color="000000" w:fill="auto"/>
          <w:lang w:eastAsia="ja-JP"/>
        </w:rPr>
        <w:t>実際の調停事件において、シンガポール条約</w:t>
      </w:r>
      <w:r w:rsidR="009B79D5" w:rsidRPr="00E70DA7">
        <w:rPr>
          <w:rFonts w:ascii="ＭＳ 明朝" w:eastAsia="ＭＳ 明朝" w:hAnsi="ＭＳ 明朝" w:hint="eastAsia"/>
          <w:b/>
          <w:bCs/>
          <w:color w:val="auto"/>
          <w:u w:val="single"/>
          <w:shd w:val="clear" w:color="000000" w:fill="auto"/>
          <w:lang w:eastAsia="ja-JP"/>
        </w:rPr>
        <w:t>で</w:t>
      </w:r>
      <w:r w:rsidRPr="00E70DA7">
        <w:rPr>
          <w:rFonts w:ascii="ＭＳ 明朝" w:eastAsia="ＭＳ 明朝" w:hAnsi="ＭＳ 明朝"/>
          <w:b/>
          <w:bCs/>
          <w:color w:val="auto"/>
          <w:u w:val="single"/>
          <w:shd w:val="clear" w:color="000000" w:fill="auto"/>
          <w:lang w:eastAsia="ja-JP"/>
        </w:rPr>
        <w:t>調停</w:t>
      </w:r>
      <w:r w:rsidR="009B79D5" w:rsidRPr="00E70DA7">
        <w:rPr>
          <w:rFonts w:ascii="ＭＳ 明朝" w:eastAsia="ＭＳ 明朝" w:hAnsi="ＭＳ 明朝" w:hint="eastAsia"/>
          <w:b/>
          <w:bCs/>
          <w:color w:val="auto"/>
          <w:u w:val="single"/>
          <w:shd w:val="clear" w:color="000000" w:fill="auto"/>
          <w:lang w:eastAsia="ja-JP"/>
        </w:rPr>
        <w:t>上</w:t>
      </w:r>
      <w:r w:rsidRPr="00E70DA7">
        <w:rPr>
          <w:rFonts w:ascii="ＭＳ 明朝" w:eastAsia="ＭＳ 明朝" w:hAnsi="ＭＳ 明朝"/>
          <w:b/>
          <w:bCs/>
          <w:color w:val="auto"/>
          <w:u w:val="single"/>
          <w:shd w:val="clear" w:color="000000" w:fill="auto"/>
          <w:lang w:eastAsia="ja-JP"/>
        </w:rPr>
        <w:t>和解に執行力を付与したことが調停の効力強化や調停手続の利用活性化にプラスになるのか、それともその逆</w:t>
      </w:r>
      <w:r w:rsidR="009B79D5" w:rsidRPr="00E70DA7">
        <w:rPr>
          <w:rFonts w:ascii="ＭＳ 明朝" w:eastAsia="ＭＳ 明朝" w:hAnsi="ＭＳ 明朝" w:hint="eastAsia"/>
          <w:b/>
          <w:bCs/>
          <w:color w:val="auto"/>
          <w:u w:val="single"/>
          <w:shd w:val="clear" w:color="000000" w:fill="auto"/>
          <w:lang w:eastAsia="ja-JP"/>
        </w:rPr>
        <w:t>になる</w:t>
      </w:r>
      <w:r w:rsidRPr="00E70DA7">
        <w:rPr>
          <w:rFonts w:ascii="ＭＳ 明朝" w:eastAsia="ＭＳ 明朝" w:hAnsi="ＭＳ 明朝"/>
          <w:b/>
          <w:bCs/>
          <w:color w:val="auto"/>
          <w:u w:val="single"/>
          <w:shd w:val="clear" w:color="000000" w:fill="auto"/>
          <w:lang w:eastAsia="ja-JP"/>
        </w:rPr>
        <w:t>かは</w:t>
      </w:r>
      <w:r w:rsidR="009B79D5" w:rsidRPr="00E70DA7">
        <w:rPr>
          <w:rFonts w:ascii="ＭＳ 明朝" w:eastAsia="ＭＳ 明朝" w:hAnsi="ＭＳ 明朝" w:hint="eastAsia"/>
          <w:b/>
          <w:bCs/>
          <w:color w:val="auto"/>
          <w:u w:val="single"/>
          <w:shd w:val="clear" w:color="000000" w:fill="auto"/>
          <w:lang w:eastAsia="ja-JP"/>
        </w:rPr>
        <w:t>さらに</w:t>
      </w:r>
      <w:r w:rsidRPr="00E70DA7">
        <w:rPr>
          <w:rFonts w:ascii="ＭＳ 明朝" w:eastAsia="ＭＳ 明朝" w:hAnsi="ＭＳ 明朝"/>
          <w:b/>
          <w:bCs/>
          <w:color w:val="auto"/>
          <w:u w:val="single"/>
          <w:shd w:val="clear" w:color="000000" w:fill="auto"/>
          <w:lang w:eastAsia="ja-JP"/>
        </w:rPr>
        <w:t>見守る必要</w:t>
      </w:r>
      <w:r w:rsidRPr="00E61A03">
        <w:rPr>
          <w:rFonts w:ascii="ＭＳ 明朝" w:eastAsia="ＭＳ 明朝" w:hAnsi="ＭＳ 明朝"/>
          <w:color w:val="auto"/>
          <w:shd w:val="clear" w:color="000000" w:fill="auto"/>
          <w:lang w:eastAsia="ja-JP"/>
        </w:rPr>
        <w:t>がある。</w:t>
      </w:r>
    </w:p>
    <w:p w14:paraId="0A2E0DC5" w14:textId="77777777" w:rsidR="00871027" w:rsidRPr="00E61A03" w:rsidRDefault="00871027">
      <w:pPr>
        <w:pStyle w:val="a3"/>
        <w:ind w:firstLine="200"/>
        <w:rPr>
          <w:rFonts w:ascii="ＭＳ 明朝" w:eastAsia="ＭＳ 明朝" w:hAnsi="ＭＳ 明朝"/>
          <w:color w:val="auto"/>
          <w:sz w:val="22"/>
          <w:lang w:eastAsia="ja-JP"/>
        </w:rPr>
      </w:pPr>
    </w:p>
    <w:p w14:paraId="23D2F62A"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2.シンガポール条約に対応する韓国の課題</w:t>
      </w:r>
    </w:p>
    <w:p w14:paraId="6F3A7A8D" w14:textId="33CB416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 調停当事者の</w:t>
      </w:r>
      <w:r w:rsidR="00056228" w:rsidRPr="00E70DA7">
        <w:rPr>
          <w:rFonts w:ascii="ＭＳ 明朝" w:eastAsia="ＭＳ 明朝" w:hAnsi="ＭＳ 明朝" w:hint="eastAsia"/>
          <w:b/>
          <w:bCs/>
          <w:color w:val="auto"/>
          <w:sz w:val="22"/>
          <w:u w:val="single"/>
          <w:lang w:eastAsia="ja-JP"/>
        </w:rPr>
        <w:t>合意</w:t>
      </w:r>
      <w:r w:rsidRPr="00E70DA7">
        <w:rPr>
          <w:rFonts w:ascii="ＭＳ 明朝" w:eastAsia="ＭＳ 明朝" w:hAnsi="ＭＳ 明朝"/>
          <w:b/>
          <w:bCs/>
          <w:color w:val="auto"/>
          <w:sz w:val="22"/>
          <w:u w:val="single"/>
          <w:lang w:eastAsia="ja-JP"/>
        </w:rPr>
        <w:t>の種類</w:t>
      </w:r>
      <w:r w:rsidRPr="00E61A03">
        <w:rPr>
          <w:rFonts w:ascii="ＭＳ 明朝" w:eastAsia="ＭＳ 明朝" w:hAnsi="ＭＳ 明朝"/>
          <w:color w:val="auto"/>
          <w:sz w:val="22"/>
          <w:lang w:eastAsia="ja-JP"/>
        </w:rPr>
        <w:t>と</w:t>
      </w:r>
      <w:r w:rsidR="00056228" w:rsidRPr="00E61A03">
        <w:rPr>
          <w:rFonts w:ascii="ＭＳ 明朝" w:eastAsia="ＭＳ 明朝" w:hAnsi="ＭＳ 明朝" w:hint="eastAsia"/>
          <w:color w:val="auto"/>
          <w:sz w:val="22"/>
          <w:lang w:eastAsia="ja-JP"/>
        </w:rPr>
        <w:t>合意</w:t>
      </w:r>
      <w:r w:rsidRPr="00E61A03">
        <w:rPr>
          <w:rFonts w:ascii="ＭＳ 明朝" w:eastAsia="ＭＳ 明朝" w:hAnsi="ＭＳ 明朝"/>
          <w:color w:val="auto"/>
          <w:sz w:val="22"/>
          <w:lang w:eastAsia="ja-JP"/>
        </w:rPr>
        <w:t>範囲に</w:t>
      </w:r>
      <w:r w:rsidR="00056228" w:rsidRPr="00E61A03">
        <w:rPr>
          <w:rFonts w:ascii="ＭＳ 明朝" w:eastAsia="ＭＳ 明朝" w:hAnsi="ＭＳ 明朝" w:hint="eastAsia"/>
          <w:color w:val="auto"/>
          <w:sz w:val="22"/>
          <w:lang w:eastAsia="ja-JP"/>
        </w:rPr>
        <w:t>対する</w:t>
      </w:r>
      <w:r w:rsidRPr="00E61A03">
        <w:rPr>
          <w:rFonts w:ascii="ＭＳ 明朝" w:eastAsia="ＭＳ 明朝" w:hAnsi="ＭＳ 明朝"/>
          <w:color w:val="auto"/>
          <w:sz w:val="22"/>
          <w:lang w:eastAsia="ja-JP"/>
        </w:rPr>
        <w:t>検討</w:t>
      </w:r>
    </w:p>
    <w:tbl>
      <w:tblPr>
        <w:tblOverlap w:val="never"/>
        <w:tblW w:w="8504" w:type="dxa"/>
        <w:tblInd w:w="102"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022"/>
        <w:gridCol w:w="2890"/>
        <w:gridCol w:w="2381"/>
        <w:gridCol w:w="2211"/>
      </w:tblGrid>
      <w:tr w:rsidR="00E61A03" w:rsidRPr="00E61A03" w14:paraId="4BD073F3" w14:textId="77777777" w:rsidTr="000071AC">
        <w:trPr>
          <w:trHeight w:val="803"/>
        </w:trPr>
        <w:tc>
          <w:tcPr>
            <w:tcW w:w="1022" w:type="dxa"/>
            <w:tcBorders>
              <w:top w:val="single" w:sz="3" w:space="0" w:color="000000"/>
              <w:left w:val="single" w:sz="3" w:space="0" w:color="000000"/>
              <w:bottom w:val="single" w:sz="3" w:space="0" w:color="000000"/>
              <w:right w:val="single" w:sz="3" w:space="0" w:color="000000"/>
            </w:tcBorders>
            <w:vAlign w:val="center"/>
          </w:tcPr>
          <w:p w14:paraId="317C7680" w14:textId="111ED7DC" w:rsidR="00871027" w:rsidRPr="00E61A03" w:rsidRDefault="005D25E1"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color w:val="auto"/>
                <w:sz w:val="16"/>
                <w:szCs w:val="16"/>
              </w:rPr>
              <w:t>合意区分</w:t>
            </w:r>
          </w:p>
        </w:tc>
        <w:tc>
          <w:tcPr>
            <w:tcW w:w="2890" w:type="dxa"/>
            <w:tcBorders>
              <w:top w:val="single" w:sz="3" w:space="0" w:color="000000"/>
              <w:left w:val="single" w:sz="3" w:space="0" w:color="000000"/>
              <w:bottom w:val="single" w:sz="3" w:space="0" w:color="000000"/>
              <w:right w:val="single" w:sz="3" w:space="0" w:color="000000"/>
            </w:tcBorders>
          </w:tcPr>
          <w:p w14:paraId="7A5C9BF8" w14:textId="057ADA83" w:rsidR="00871027" w:rsidRPr="00E61A03" w:rsidRDefault="005D25E1" w:rsidP="000071AC">
            <w:pPr>
              <w:pStyle w:val="a3"/>
              <w:wordWrap/>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シンガポール</w:t>
            </w:r>
            <w:r w:rsidR="000071AC" w:rsidRPr="00E61A03">
              <w:rPr>
                <w:rFonts w:ascii="ＭＳ 明朝" w:eastAsia="ＭＳ 明朝" w:hAnsi="ＭＳ 明朝" w:hint="eastAsia"/>
                <w:color w:val="auto"/>
                <w:sz w:val="16"/>
                <w:szCs w:val="16"/>
                <w:lang w:eastAsia="ja-JP"/>
              </w:rPr>
              <w:t>条約における</w:t>
            </w:r>
            <w:r w:rsidRPr="00E61A03">
              <w:rPr>
                <w:rFonts w:ascii="ＭＳ 明朝" w:eastAsia="ＭＳ 明朝" w:hAnsi="ＭＳ 明朝"/>
                <w:color w:val="auto"/>
                <w:sz w:val="16"/>
                <w:szCs w:val="16"/>
                <w:lang w:eastAsia="ja-JP"/>
              </w:rPr>
              <w:t>調停(Mediation)手続</w:t>
            </w:r>
          </w:p>
        </w:tc>
        <w:tc>
          <w:tcPr>
            <w:tcW w:w="2381" w:type="dxa"/>
            <w:tcBorders>
              <w:top w:val="single" w:sz="3" w:space="0" w:color="000000"/>
              <w:left w:val="single" w:sz="3" w:space="0" w:color="000000"/>
              <w:bottom w:val="single" w:sz="3" w:space="0" w:color="000000"/>
              <w:right w:val="single" w:sz="3" w:space="0" w:color="000000"/>
            </w:tcBorders>
          </w:tcPr>
          <w:p w14:paraId="4DD87D0B" w14:textId="03F2E4F7" w:rsidR="00871027" w:rsidRPr="00E61A03" w:rsidRDefault="005D25E1" w:rsidP="000071AC">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rPr>
              <w:t>仲裁(Arbitration)手続</w:t>
            </w:r>
          </w:p>
        </w:tc>
        <w:tc>
          <w:tcPr>
            <w:tcW w:w="2211" w:type="dxa"/>
            <w:tcBorders>
              <w:top w:val="single" w:sz="3" w:space="0" w:color="000000"/>
              <w:left w:val="single" w:sz="3" w:space="0" w:color="000000"/>
              <w:bottom w:val="single" w:sz="3" w:space="0" w:color="000000"/>
              <w:right w:val="single" w:sz="3" w:space="0" w:color="000000"/>
            </w:tcBorders>
          </w:tcPr>
          <w:p w14:paraId="32A49BB1" w14:textId="77777777" w:rsidR="000071AC" w:rsidRPr="00E61A03" w:rsidRDefault="005D25E1" w:rsidP="000071AC">
            <w:pPr>
              <w:pStyle w:val="a3"/>
              <w:wordWrap/>
              <w:jc w:val="left"/>
              <w:rPr>
                <w:rFonts w:ascii="ＭＳ 明朝" w:eastAsiaTheme="minorEastAsia" w:hAnsi="ＭＳ 明朝"/>
                <w:color w:val="auto"/>
                <w:sz w:val="16"/>
                <w:szCs w:val="16"/>
              </w:rPr>
            </w:pPr>
            <w:r w:rsidRPr="00E61A03">
              <w:rPr>
                <w:rFonts w:ascii="ＭＳ 明朝" w:eastAsia="ＭＳ 明朝" w:hAnsi="ＭＳ 明朝"/>
                <w:color w:val="auto"/>
                <w:sz w:val="16"/>
                <w:szCs w:val="16"/>
              </w:rPr>
              <w:t>訴訟</w:t>
            </w:r>
          </w:p>
          <w:p w14:paraId="0541E3E5" w14:textId="76B90292" w:rsidR="00871027" w:rsidRPr="00E61A03" w:rsidRDefault="005D25E1" w:rsidP="000071AC">
            <w:pPr>
              <w:pStyle w:val="a3"/>
              <w:wordWrap/>
              <w:jc w:val="left"/>
              <w:rPr>
                <w:rFonts w:ascii="ＭＳ 明朝" w:eastAsia="ＭＳ 明朝" w:hAnsi="ＭＳ 明朝"/>
                <w:color w:val="auto"/>
                <w:sz w:val="16"/>
                <w:szCs w:val="16"/>
              </w:rPr>
            </w:pPr>
            <w:r w:rsidRPr="00E61A03">
              <w:rPr>
                <w:rFonts w:ascii="ＭＳ 明朝" w:eastAsia="ＭＳ 明朝" w:hAnsi="ＭＳ 明朝"/>
                <w:color w:val="auto"/>
                <w:sz w:val="16"/>
                <w:szCs w:val="16"/>
              </w:rPr>
              <w:t>(裁判; Litigation)手続</w:t>
            </w:r>
          </w:p>
        </w:tc>
      </w:tr>
      <w:tr w:rsidR="00E61A03" w:rsidRPr="00E61A03" w14:paraId="129F1D6A" w14:textId="77777777" w:rsidTr="000071AC">
        <w:trPr>
          <w:trHeight w:val="56"/>
        </w:trPr>
        <w:tc>
          <w:tcPr>
            <w:tcW w:w="1022" w:type="dxa"/>
            <w:tcBorders>
              <w:top w:val="single" w:sz="3" w:space="0" w:color="000000"/>
              <w:left w:val="single" w:sz="3" w:space="0" w:color="000000"/>
              <w:bottom w:val="single" w:sz="3" w:space="0" w:color="000000"/>
              <w:right w:val="single" w:sz="3" w:space="0" w:color="000000"/>
            </w:tcBorders>
            <w:vAlign w:val="center"/>
          </w:tcPr>
          <w:p w14:paraId="16FD0E1E" w14:textId="77777777" w:rsidR="00871027" w:rsidRPr="00E61A03" w:rsidRDefault="005D25E1"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color w:val="auto"/>
                <w:sz w:val="16"/>
                <w:szCs w:val="16"/>
              </w:rPr>
              <w:t>手順</w:t>
            </w:r>
          </w:p>
          <w:p w14:paraId="05134A67" w14:textId="73D33247" w:rsidR="00871027" w:rsidRPr="00E61A03" w:rsidRDefault="000071AC"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hint="eastAsia"/>
                <w:color w:val="auto"/>
                <w:sz w:val="16"/>
                <w:szCs w:val="16"/>
                <w:lang w:eastAsia="ja-JP"/>
              </w:rPr>
              <w:t>合意</w:t>
            </w:r>
          </w:p>
        </w:tc>
        <w:tc>
          <w:tcPr>
            <w:tcW w:w="2890" w:type="dxa"/>
            <w:tcBorders>
              <w:top w:val="single" w:sz="3" w:space="0" w:color="000000"/>
              <w:left w:val="single" w:sz="3" w:space="0" w:color="000000"/>
              <w:bottom w:val="single" w:sz="3" w:space="0" w:color="000000"/>
              <w:right w:val="single" w:sz="3" w:space="0" w:color="000000"/>
            </w:tcBorders>
          </w:tcPr>
          <w:p w14:paraId="0F746B4D" w14:textId="7812795B" w:rsidR="00871027" w:rsidRPr="00E61A03" w:rsidRDefault="00F46336"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調停手続開始</w:t>
            </w:r>
            <w:r w:rsidR="000071AC" w:rsidRPr="00E61A03">
              <w:rPr>
                <w:rFonts w:ascii="ＭＳ 明朝" w:eastAsia="ＭＳ 明朝" w:hAnsi="ＭＳ 明朝" w:hint="eastAsia"/>
                <w:color w:val="auto"/>
                <w:sz w:val="16"/>
                <w:szCs w:val="16"/>
                <w:lang w:eastAsia="ja-JP"/>
              </w:rPr>
              <w:t>の</w:t>
            </w:r>
            <w:r w:rsidRPr="00E61A03">
              <w:rPr>
                <w:rFonts w:ascii="ＭＳ 明朝" w:eastAsia="ＭＳ 明朝" w:hAnsi="ＭＳ 明朝"/>
                <w:color w:val="auto"/>
                <w:sz w:val="16"/>
                <w:szCs w:val="16"/>
                <w:lang w:eastAsia="ja-JP"/>
              </w:rPr>
              <w:t>前後に</w:t>
            </w:r>
            <w:r w:rsidR="000071AC" w:rsidRPr="00E61A03">
              <w:rPr>
                <w:rFonts w:ascii="ＭＳ 明朝" w:eastAsia="ＭＳ 明朝" w:hAnsi="ＭＳ 明朝" w:hint="eastAsia"/>
                <w:color w:val="auto"/>
                <w:sz w:val="16"/>
                <w:szCs w:val="16"/>
                <w:lang w:eastAsia="ja-JP"/>
              </w:rPr>
              <w:t>おいて</w:t>
            </w:r>
            <w:r w:rsidRPr="00E61A03">
              <w:rPr>
                <w:rFonts w:ascii="ＭＳ 明朝" w:eastAsia="ＭＳ 明朝" w:hAnsi="ＭＳ 明朝"/>
                <w:color w:val="auto"/>
                <w:sz w:val="16"/>
                <w:szCs w:val="16"/>
                <w:lang w:eastAsia="ja-JP"/>
              </w:rPr>
              <w:t>いつでも可能</w:t>
            </w:r>
            <w:r w:rsidR="000071AC" w:rsidRPr="00E61A03">
              <w:rPr>
                <w:rFonts w:ascii="ＭＳ 明朝" w:eastAsia="ＭＳ 明朝" w:hAnsi="ＭＳ 明朝" w:hint="eastAsia"/>
                <w:color w:val="auto"/>
                <w:sz w:val="16"/>
                <w:szCs w:val="16"/>
                <w:lang w:eastAsia="ja-JP"/>
              </w:rPr>
              <w:t>。</w:t>
            </w:r>
            <w:r w:rsidRPr="00E61A03">
              <w:rPr>
                <w:rFonts w:ascii="ＭＳ 明朝" w:eastAsia="ＭＳ 明朝" w:hAnsi="ＭＳ 明朝"/>
                <w:color w:val="auto"/>
                <w:sz w:val="16"/>
                <w:szCs w:val="16"/>
                <w:lang w:eastAsia="ja-JP"/>
              </w:rPr>
              <w:t xml:space="preserve"> </w:t>
            </w:r>
          </w:p>
          <w:p w14:paraId="00451AF4" w14:textId="3B91EAC0" w:rsidR="00871027" w:rsidRPr="00E70DA7" w:rsidRDefault="005D25E1" w:rsidP="000071AC">
            <w:pPr>
              <w:pStyle w:val="a3"/>
              <w:jc w:val="left"/>
              <w:rPr>
                <w:rFonts w:ascii="ＭＳ 明朝" w:eastAsia="ＭＳ 明朝" w:hAnsi="ＭＳ 明朝"/>
                <w:b/>
                <w:bCs/>
                <w:color w:val="auto"/>
                <w:sz w:val="16"/>
                <w:szCs w:val="16"/>
                <w:u w:val="single"/>
                <w:lang w:eastAsia="ja-JP"/>
              </w:rPr>
            </w:pPr>
            <w:r w:rsidRPr="00E70DA7">
              <w:rPr>
                <w:rFonts w:ascii="ＭＳ 明朝" w:eastAsia="ＭＳ 明朝" w:hAnsi="ＭＳ 明朝"/>
                <w:b/>
                <w:bCs/>
                <w:color w:val="auto"/>
                <w:sz w:val="16"/>
                <w:szCs w:val="16"/>
                <w:u w:val="single"/>
                <w:lang w:eastAsia="ja-JP"/>
              </w:rPr>
              <w:t>両当事者</w:t>
            </w:r>
            <w:r w:rsidR="000071AC" w:rsidRPr="00E70DA7">
              <w:rPr>
                <w:rFonts w:ascii="ＭＳ 明朝" w:eastAsia="ＭＳ 明朝" w:hAnsi="ＭＳ 明朝" w:hint="eastAsia"/>
                <w:b/>
                <w:bCs/>
                <w:color w:val="auto"/>
                <w:sz w:val="16"/>
                <w:szCs w:val="16"/>
                <w:u w:val="single"/>
                <w:lang w:eastAsia="ja-JP"/>
              </w:rPr>
              <w:t>間</w:t>
            </w:r>
            <w:r w:rsidRPr="00E70DA7">
              <w:rPr>
                <w:rFonts w:ascii="ＭＳ 明朝" w:eastAsia="ＭＳ 明朝" w:hAnsi="ＭＳ 明朝"/>
                <w:b/>
                <w:bCs/>
                <w:color w:val="auto"/>
                <w:sz w:val="16"/>
                <w:szCs w:val="16"/>
                <w:u w:val="single"/>
                <w:lang w:eastAsia="ja-JP"/>
              </w:rPr>
              <w:t>の調停手続進行</w:t>
            </w:r>
            <w:r w:rsidR="000071AC" w:rsidRPr="00E70DA7">
              <w:rPr>
                <w:rFonts w:ascii="ＭＳ 明朝" w:eastAsia="ＭＳ 明朝" w:hAnsi="ＭＳ 明朝" w:hint="eastAsia"/>
                <w:b/>
                <w:bCs/>
                <w:color w:val="auto"/>
                <w:sz w:val="16"/>
                <w:szCs w:val="16"/>
                <w:u w:val="single"/>
                <w:lang w:eastAsia="ja-JP"/>
              </w:rPr>
              <w:t>に関する</w:t>
            </w:r>
            <w:r w:rsidRPr="00E70DA7">
              <w:rPr>
                <w:rFonts w:ascii="ＭＳ 明朝" w:eastAsia="ＭＳ 明朝" w:hAnsi="ＭＳ 明朝"/>
                <w:b/>
                <w:bCs/>
                <w:color w:val="auto"/>
                <w:sz w:val="16"/>
                <w:szCs w:val="16"/>
                <w:u w:val="single"/>
                <w:lang w:eastAsia="ja-JP"/>
              </w:rPr>
              <w:t>合意</w:t>
            </w:r>
            <w:r w:rsidR="000071AC" w:rsidRPr="00E70DA7">
              <w:rPr>
                <w:rFonts w:ascii="ＭＳ 明朝" w:eastAsia="ＭＳ 明朝" w:hAnsi="ＭＳ 明朝" w:hint="eastAsia"/>
                <w:b/>
                <w:bCs/>
                <w:color w:val="auto"/>
                <w:sz w:val="16"/>
                <w:szCs w:val="16"/>
                <w:u w:val="single"/>
                <w:lang w:eastAsia="ja-JP"/>
              </w:rPr>
              <w:t>は必要(</w:t>
            </w:r>
            <w:r w:rsidRPr="00E70DA7">
              <w:rPr>
                <w:rFonts w:ascii="ＭＳ 明朝" w:eastAsia="ＭＳ 明朝" w:hAnsi="ＭＳ 明朝"/>
                <w:b/>
                <w:bCs/>
                <w:color w:val="auto"/>
                <w:sz w:val="16"/>
                <w:szCs w:val="16"/>
                <w:u w:val="single"/>
                <w:lang w:eastAsia="ja-JP"/>
              </w:rPr>
              <w:t>当事者の合意なしに裁判所等の機関や第三者が強制的に調停手続に付することは</w:t>
            </w:r>
            <w:r w:rsidR="000071AC" w:rsidRPr="00E70DA7">
              <w:rPr>
                <w:rFonts w:ascii="ＭＳ 明朝" w:eastAsia="ＭＳ 明朝" w:hAnsi="ＭＳ 明朝" w:hint="eastAsia"/>
                <w:b/>
                <w:bCs/>
                <w:color w:val="auto"/>
                <w:sz w:val="16"/>
                <w:szCs w:val="16"/>
                <w:u w:val="single"/>
                <w:lang w:eastAsia="ja-JP"/>
              </w:rPr>
              <w:t>認められない</w:t>
            </w:r>
            <w:r w:rsidRPr="00E70DA7">
              <w:rPr>
                <w:rFonts w:ascii="ＭＳ 明朝" w:eastAsia="ＭＳ 明朝" w:hAnsi="ＭＳ 明朝"/>
                <w:b/>
                <w:bCs/>
                <w:color w:val="auto"/>
                <w:sz w:val="16"/>
                <w:szCs w:val="16"/>
                <w:u w:val="single"/>
                <w:lang w:eastAsia="ja-JP"/>
              </w:rPr>
              <w:t>）。</w:t>
            </w:r>
          </w:p>
          <w:p w14:paraId="6D65845A" w14:textId="7E2CCE7E"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調停手続</w:t>
            </w:r>
            <w:r w:rsidR="000071AC" w:rsidRPr="00E61A03">
              <w:rPr>
                <w:rFonts w:ascii="ＭＳ 明朝" w:eastAsia="ＭＳ 明朝" w:hAnsi="ＭＳ 明朝" w:hint="eastAsia"/>
                <w:color w:val="auto"/>
                <w:sz w:val="16"/>
                <w:szCs w:val="16"/>
                <w:lang w:eastAsia="ja-JP"/>
              </w:rPr>
              <w:t>による進行を</w:t>
            </w:r>
            <w:r w:rsidRPr="00E61A03">
              <w:rPr>
                <w:rFonts w:ascii="ＭＳ 明朝" w:eastAsia="ＭＳ 明朝" w:hAnsi="ＭＳ 明朝"/>
                <w:color w:val="auto"/>
                <w:sz w:val="16"/>
                <w:szCs w:val="16"/>
                <w:lang w:eastAsia="ja-JP"/>
              </w:rPr>
              <w:t>合意する段階（手続合意）においても、その内容</w:t>
            </w:r>
            <w:r w:rsidR="000071AC" w:rsidRPr="00E61A03">
              <w:rPr>
                <w:rFonts w:ascii="ＭＳ 明朝" w:eastAsia="ＭＳ 明朝" w:hAnsi="ＭＳ 明朝" w:hint="eastAsia"/>
                <w:color w:val="auto"/>
                <w:sz w:val="16"/>
                <w:szCs w:val="16"/>
                <w:lang w:eastAsia="ja-JP"/>
              </w:rPr>
              <w:t>は、</w:t>
            </w:r>
            <w:r w:rsidRPr="00E61A03">
              <w:rPr>
                <w:rFonts w:ascii="ＭＳ 明朝" w:eastAsia="ＭＳ 明朝" w:hAnsi="ＭＳ 明朝"/>
                <w:color w:val="auto"/>
                <w:sz w:val="16"/>
                <w:szCs w:val="16"/>
                <w:lang w:eastAsia="ja-JP"/>
              </w:rPr>
              <w:t>仲裁のように</w:t>
            </w:r>
            <w:r w:rsidRPr="00E70DA7">
              <w:rPr>
                <w:rFonts w:ascii="ＭＳ 明朝" w:eastAsia="ＭＳ 明朝" w:hAnsi="ＭＳ 明朝"/>
                <w:b/>
                <w:bCs/>
                <w:color w:val="auto"/>
                <w:sz w:val="16"/>
                <w:szCs w:val="16"/>
                <w:u w:val="single"/>
                <w:lang w:eastAsia="ja-JP"/>
              </w:rPr>
              <w:t>仲裁機関の選択に</w:t>
            </w:r>
            <w:r w:rsidRPr="00E61A03">
              <w:rPr>
                <w:rFonts w:ascii="ＭＳ 明朝" w:eastAsia="ＭＳ 明朝" w:hAnsi="ＭＳ 明朝"/>
                <w:color w:val="auto"/>
                <w:sz w:val="16"/>
                <w:szCs w:val="16"/>
                <w:lang w:eastAsia="ja-JP"/>
              </w:rPr>
              <w:t>重点を</w:t>
            </w:r>
            <w:r w:rsidRPr="00E70DA7">
              <w:rPr>
                <w:rFonts w:ascii="ＭＳ 明朝" w:eastAsia="ＭＳ 明朝" w:hAnsi="ＭＳ 明朝"/>
                <w:b/>
                <w:bCs/>
                <w:color w:val="auto"/>
                <w:sz w:val="16"/>
                <w:szCs w:val="16"/>
                <w:u w:val="single"/>
                <w:lang w:eastAsia="ja-JP"/>
              </w:rPr>
              <w:t>置くのではなく、調停人（中立人）を重視する合意</w:t>
            </w:r>
            <w:r w:rsidR="000071AC" w:rsidRPr="00E70DA7">
              <w:rPr>
                <w:rFonts w:ascii="ＭＳ 明朝" w:eastAsia="ＭＳ 明朝" w:hAnsi="ＭＳ 明朝" w:hint="eastAsia"/>
                <w:b/>
                <w:bCs/>
                <w:color w:val="auto"/>
                <w:sz w:val="16"/>
                <w:szCs w:val="16"/>
                <w:u w:val="single"/>
                <w:lang w:eastAsia="ja-JP"/>
              </w:rPr>
              <w:t>。</w:t>
            </w:r>
          </w:p>
        </w:tc>
        <w:tc>
          <w:tcPr>
            <w:tcW w:w="2381" w:type="dxa"/>
            <w:tcBorders>
              <w:top w:val="single" w:sz="3" w:space="0" w:color="000000"/>
              <w:left w:val="single" w:sz="3" w:space="0" w:color="000000"/>
              <w:bottom w:val="single" w:sz="3" w:space="0" w:color="000000"/>
              <w:right w:val="single" w:sz="3" w:space="0" w:color="000000"/>
            </w:tcBorders>
          </w:tcPr>
          <w:p w14:paraId="6A936C40" w14:textId="17FAA9AB" w:rsidR="00871027" w:rsidRPr="00E70DA7" w:rsidRDefault="005D25E1" w:rsidP="000071AC">
            <w:pPr>
              <w:pStyle w:val="a3"/>
              <w:jc w:val="left"/>
              <w:rPr>
                <w:rFonts w:ascii="ＭＳ 明朝" w:eastAsia="ＭＳ 明朝" w:hAnsi="ＭＳ 明朝"/>
                <w:b/>
                <w:bCs/>
                <w:color w:val="auto"/>
                <w:sz w:val="16"/>
                <w:szCs w:val="16"/>
                <w:u w:val="single"/>
                <w:lang w:eastAsia="ja-JP"/>
              </w:rPr>
            </w:pPr>
            <w:r w:rsidRPr="00E70DA7">
              <w:rPr>
                <w:rFonts w:ascii="ＭＳ 明朝" w:eastAsia="ＭＳ 明朝" w:hAnsi="ＭＳ 明朝"/>
                <w:b/>
                <w:bCs/>
                <w:color w:val="auto"/>
                <w:sz w:val="16"/>
                <w:szCs w:val="16"/>
                <w:u w:val="single"/>
                <w:lang w:eastAsia="ja-JP"/>
              </w:rPr>
              <w:t>仲裁合意</w:t>
            </w:r>
            <w:r w:rsidRPr="00E70DA7">
              <w:rPr>
                <w:rFonts w:ascii="ＭＳ 明朝" w:eastAsia="ＭＳ 明朝" w:hAnsi="ＭＳ 明朝"/>
                <w:b/>
                <w:bCs/>
                <w:color w:val="auto"/>
                <w:sz w:val="16"/>
                <w:szCs w:val="16"/>
                <w:u w:val="single"/>
                <w:vertAlign w:val="superscript"/>
              </w:rPr>
              <w:footnoteReference w:id="28"/>
            </w:r>
            <w:r w:rsidRPr="00E70DA7">
              <w:rPr>
                <w:rFonts w:ascii="ＭＳ 明朝" w:eastAsia="ＭＳ 明朝" w:hAnsi="ＭＳ 明朝"/>
                <w:b/>
                <w:bCs/>
                <w:color w:val="auto"/>
                <w:sz w:val="16"/>
                <w:szCs w:val="16"/>
                <w:u w:val="single"/>
                <w:lang w:eastAsia="ja-JP"/>
              </w:rPr>
              <w:t>が必要</w:t>
            </w:r>
          </w:p>
          <w:p w14:paraId="34ACC152" w14:textId="04FB98D9"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(事前に契約書等に特定の商事仲裁院の仲裁によるという仲裁文言の記載が必要。仲裁人の選定は、仲裁合意の段階ではなく、実際</w:t>
            </w:r>
            <w:r w:rsidR="000071AC" w:rsidRPr="00E61A03">
              <w:rPr>
                <w:rFonts w:ascii="ＭＳ 明朝" w:eastAsia="ＭＳ 明朝" w:hAnsi="ＭＳ 明朝" w:hint="eastAsia"/>
                <w:color w:val="auto"/>
                <w:sz w:val="16"/>
                <w:szCs w:val="16"/>
                <w:lang w:eastAsia="ja-JP"/>
              </w:rPr>
              <w:t>に</w:t>
            </w:r>
            <w:r w:rsidRPr="00E61A03">
              <w:rPr>
                <w:rFonts w:ascii="ＭＳ 明朝" w:eastAsia="ＭＳ 明朝" w:hAnsi="ＭＳ 明朝"/>
                <w:color w:val="auto"/>
                <w:sz w:val="16"/>
                <w:szCs w:val="16"/>
                <w:lang w:eastAsia="ja-JP"/>
              </w:rPr>
              <w:t>仲裁</w:t>
            </w:r>
            <w:r w:rsidR="000071AC" w:rsidRPr="00E61A03">
              <w:rPr>
                <w:rFonts w:ascii="ＭＳ 明朝" w:eastAsia="ＭＳ 明朝" w:hAnsi="ＭＳ 明朝" w:hint="eastAsia"/>
                <w:color w:val="auto"/>
                <w:sz w:val="16"/>
                <w:szCs w:val="16"/>
                <w:lang w:eastAsia="ja-JP"/>
              </w:rPr>
              <w:t>の</w:t>
            </w:r>
            <w:r w:rsidRPr="00E61A03">
              <w:rPr>
                <w:rFonts w:ascii="ＭＳ 明朝" w:eastAsia="ＭＳ 明朝" w:hAnsi="ＭＳ 明朝"/>
                <w:color w:val="auto"/>
                <w:sz w:val="16"/>
                <w:szCs w:val="16"/>
                <w:lang w:eastAsia="ja-JP"/>
              </w:rPr>
              <w:t>申請をした後、仲裁手続に入っ</w:t>
            </w:r>
            <w:r w:rsidR="000071AC" w:rsidRPr="00E61A03">
              <w:rPr>
                <w:rFonts w:ascii="ＭＳ 明朝" w:eastAsia="ＭＳ 明朝" w:hAnsi="ＭＳ 明朝" w:hint="eastAsia"/>
                <w:color w:val="auto"/>
                <w:sz w:val="16"/>
                <w:szCs w:val="16"/>
                <w:lang w:eastAsia="ja-JP"/>
              </w:rPr>
              <w:t>てから</w:t>
            </w:r>
            <w:r w:rsidRPr="00E61A03">
              <w:rPr>
                <w:rFonts w:ascii="ＭＳ 明朝" w:eastAsia="ＭＳ 明朝" w:hAnsi="ＭＳ 明朝"/>
                <w:color w:val="auto"/>
                <w:sz w:val="16"/>
                <w:szCs w:val="16"/>
                <w:lang w:eastAsia="ja-JP"/>
              </w:rPr>
              <w:t>行うものである。仲裁合意は仲裁機関を特定する機関合意の性格)</w:t>
            </w:r>
          </w:p>
        </w:tc>
        <w:tc>
          <w:tcPr>
            <w:tcW w:w="2211" w:type="dxa"/>
            <w:tcBorders>
              <w:top w:val="single" w:sz="3" w:space="0" w:color="000000"/>
              <w:left w:val="single" w:sz="3" w:space="0" w:color="000000"/>
              <w:bottom w:val="single" w:sz="3" w:space="0" w:color="000000"/>
              <w:right w:val="single" w:sz="3" w:space="0" w:color="000000"/>
            </w:tcBorders>
          </w:tcPr>
          <w:p w14:paraId="62813A1C" w14:textId="54AAB1EB"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処分権主義に基づき、訴えの提起は原告</w:t>
            </w:r>
            <w:r w:rsidR="000071AC" w:rsidRPr="00E61A03">
              <w:rPr>
                <w:rFonts w:ascii="ＭＳ 明朝" w:eastAsia="ＭＳ 明朝" w:hAnsi="ＭＳ 明朝" w:hint="eastAsia"/>
                <w:color w:val="auto"/>
                <w:sz w:val="16"/>
                <w:szCs w:val="16"/>
                <w:lang w:eastAsia="ja-JP"/>
              </w:rPr>
              <w:t>によるものであるため</w:t>
            </w:r>
            <w:r w:rsidRPr="00E61A03">
              <w:rPr>
                <w:rFonts w:ascii="ＭＳ 明朝" w:eastAsia="ＭＳ 明朝" w:hAnsi="ＭＳ 明朝"/>
                <w:color w:val="auto"/>
                <w:sz w:val="16"/>
                <w:szCs w:val="16"/>
                <w:lang w:eastAsia="ja-JP"/>
              </w:rPr>
              <w:t xml:space="preserve">、事前合意不要。 </w:t>
            </w:r>
          </w:p>
        </w:tc>
      </w:tr>
      <w:tr w:rsidR="00E61A03" w:rsidRPr="00E61A03" w14:paraId="3D9A1834" w14:textId="77777777" w:rsidTr="000071AC">
        <w:trPr>
          <w:trHeight w:val="56"/>
        </w:trPr>
        <w:tc>
          <w:tcPr>
            <w:tcW w:w="1022" w:type="dxa"/>
            <w:tcBorders>
              <w:top w:val="single" w:sz="3" w:space="0" w:color="000000"/>
              <w:left w:val="single" w:sz="3" w:space="0" w:color="000000"/>
              <w:bottom w:val="single" w:sz="3" w:space="0" w:color="000000"/>
              <w:right w:val="single" w:sz="3" w:space="0" w:color="000000"/>
            </w:tcBorders>
            <w:vAlign w:val="center"/>
          </w:tcPr>
          <w:p w14:paraId="7D382BCB" w14:textId="77777777" w:rsidR="00871027" w:rsidRPr="00E61A03" w:rsidRDefault="005D25E1"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color w:val="auto"/>
                <w:sz w:val="16"/>
                <w:szCs w:val="16"/>
              </w:rPr>
              <w:t>実体</w:t>
            </w:r>
          </w:p>
          <w:p w14:paraId="6EF5051A" w14:textId="3E8EB8C7" w:rsidR="00871027" w:rsidRPr="00E61A03" w:rsidRDefault="000071AC" w:rsidP="000071AC">
            <w:pPr>
              <w:pStyle w:val="a3"/>
              <w:wordWrap/>
              <w:jc w:val="center"/>
              <w:rPr>
                <w:rFonts w:ascii="ＭＳ 明朝" w:eastAsiaTheme="minorEastAsia" w:hAnsi="ＭＳ 明朝"/>
                <w:color w:val="auto"/>
                <w:sz w:val="16"/>
                <w:szCs w:val="16"/>
              </w:rPr>
            </w:pPr>
            <w:r w:rsidRPr="00E61A03">
              <w:rPr>
                <w:rFonts w:ascii="ＭＳ 明朝" w:eastAsia="ＭＳ 明朝" w:hAnsi="ＭＳ 明朝" w:hint="eastAsia"/>
                <w:color w:val="auto"/>
                <w:sz w:val="16"/>
                <w:szCs w:val="16"/>
                <w:lang w:eastAsia="ja-JP"/>
              </w:rPr>
              <w:t>合意</w:t>
            </w:r>
          </w:p>
        </w:tc>
        <w:tc>
          <w:tcPr>
            <w:tcW w:w="2890" w:type="dxa"/>
            <w:tcBorders>
              <w:top w:val="single" w:sz="3" w:space="0" w:color="000000"/>
              <w:left w:val="single" w:sz="3" w:space="0" w:color="000000"/>
              <w:bottom w:val="single" w:sz="3" w:space="0" w:color="000000"/>
              <w:right w:val="single" w:sz="3" w:space="0" w:color="000000"/>
            </w:tcBorders>
          </w:tcPr>
          <w:p w14:paraId="2E2B2924" w14:textId="77777777" w:rsidR="00871027" w:rsidRPr="00E70DA7" w:rsidRDefault="005D25E1" w:rsidP="000071AC">
            <w:pPr>
              <w:pStyle w:val="a3"/>
              <w:jc w:val="left"/>
              <w:rPr>
                <w:rFonts w:ascii="ＭＳ 明朝" w:eastAsia="ＭＳ 明朝" w:hAnsi="ＭＳ 明朝"/>
                <w:b/>
                <w:bCs/>
                <w:color w:val="auto"/>
                <w:sz w:val="16"/>
                <w:szCs w:val="16"/>
                <w:u w:val="single"/>
                <w:lang w:eastAsia="ja-JP"/>
              </w:rPr>
            </w:pPr>
            <w:r w:rsidRPr="00E70DA7">
              <w:rPr>
                <w:rFonts w:ascii="ＭＳ 明朝" w:eastAsia="ＭＳ 明朝" w:hAnsi="ＭＳ 明朝"/>
                <w:b/>
                <w:bCs/>
                <w:color w:val="auto"/>
                <w:sz w:val="16"/>
                <w:szCs w:val="16"/>
                <w:u w:val="single"/>
                <w:lang w:eastAsia="ja-JP"/>
              </w:rPr>
              <w:t>調停上の合意(調停手続を通じて成立した当事者間の合意)</w:t>
            </w:r>
          </w:p>
          <w:p w14:paraId="48D6244B" w14:textId="77777777" w:rsidR="00871027" w:rsidRPr="00E61A03" w:rsidRDefault="00871027" w:rsidP="000071AC">
            <w:pPr>
              <w:pStyle w:val="a3"/>
              <w:jc w:val="left"/>
              <w:rPr>
                <w:rFonts w:ascii="ＭＳ 明朝" w:eastAsia="ＭＳ 明朝" w:hAnsi="ＭＳ 明朝"/>
                <w:color w:val="auto"/>
                <w:sz w:val="16"/>
                <w:szCs w:val="16"/>
                <w:lang w:eastAsia="ja-JP"/>
              </w:rPr>
            </w:pPr>
          </w:p>
        </w:tc>
        <w:tc>
          <w:tcPr>
            <w:tcW w:w="2381" w:type="dxa"/>
            <w:tcBorders>
              <w:top w:val="single" w:sz="3" w:space="0" w:color="000000"/>
              <w:left w:val="single" w:sz="3" w:space="0" w:color="000000"/>
              <w:bottom w:val="single" w:sz="3" w:space="0" w:color="000000"/>
              <w:right w:val="single" w:sz="3" w:space="0" w:color="000000"/>
            </w:tcBorders>
          </w:tcPr>
          <w:p w14:paraId="5A3B1F65" w14:textId="77777777"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仲裁手続の進行中に当事者が合意することは可能であるが、実際には稀である。</w:t>
            </w:r>
          </w:p>
        </w:tc>
        <w:tc>
          <w:tcPr>
            <w:tcW w:w="2211" w:type="dxa"/>
            <w:tcBorders>
              <w:top w:val="single" w:sz="3" w:space="0" w:color="000000"/>
              <w:left w:val="single" w:sz="3" w:space="0" w:color="000000"/>
              <w:bottom w:val="single" w:sz="3" w:space="0" w:color="000000"/>
              <w:right w:val="single" w:sz="3" w:space="0" w:color="000000"/>
            </w:tcBorders>
          </w:tcPr>
          <w:p w14:paraId="293050D7" w14:textId="44F7BA72"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訴訟上の和解(</w:t>
            </w:r>
            <w:r w:rsidR="000071AC" w:rsidRPr="00E61A03">
              <w:rPr>
                <w:rFonts w:ascii="ＭＳ 明朝" w:eastAsia="ＭＳ 明朝" w:hAnsi="ＭＳ 明朝" w:hint="eastAsia"/>
                <w:color w:val="auto"/>
                <w:sz w:val="16"/>
                <w:szCs w:val="16"/>
                <w:lang w:eastAsia="ja-JP"/>
              </w:rPr>
              <w:t>訴え提起前の</w:t>
            </w:r>
            <w:r w:rsidRPr="00E61A03">
              <w:rPr>
                <w:rFonts w:ascii="ＭＳ 明朝" w:eastAsia="ＭＳ 明朝" w:hAnsi="ＭＳ 明朝"/>
                <w:color w:val="auto"/>
                <w:sz w:val="16"/>
                <w:szCs w:val="16"/>
                <w:lang w:eastAsia="ja-JP"/>
              </w:rPr>
              <w:t>和解を含む)</w:t>
            </w:r>
          </w:p>
        </w:tc>
      </w:tr>
      <w:tr w:rsidR="00E61A03" w:rsidRPr="00E61A03" w14:paraId="0762C78A" w14:textId="77777777" w:rsidTr="000071AC">
        <w:trPr>
          <w:trHeight w:val="56"/>
        </w:trPr>
        <w:tc>
          <w:tcPr>
            <w:tcW w:w="1022" w:type="dxa"/>
            <w:tcBorders>
              <w:top w:val="single" w:sz="3" w:space="0" w:color="000000"/>
              <w:left w:val="single" w:sz="3" w:space="0" w:color="000000"/>
              <w:bottom w:val="single" w:sz="3" w:space="0" w:color="000000"/>
              <w:right w:val="single" w:sz="3" w:space="0" w:color="000000"/>
            </w:tcBorders>
            <w:vAlign w:val="center"/>
          </w:tcPr>
          <w:p w14:paraId="5B9F6366" w14:textId="77777777" w:rsidR="00871027" w:rsidRPr="00E61A03" w:rsidRDefault="005D25E1"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color w:val="auto"/>
                <w:sz w:val="16"/>
                <w:szCs w:val="16"/>
              </w:rPr>
              <w:t>執行</w:t>
            </w:r>
          </w:p>
          <w:p w14:paraId="0CB51819" w14:textId="77777777" w:rsidR="00871027" w:rsidRPr="00E61A03" w:rsidRDefault="005D25E1"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color w:val="auto"/>
                <w:sz w:val="16"/>
                <w:szCs w:val="16"/>
              </w:rPr>
              <w:t>手順</w:t>
            </w:r>
          </w:p>
          <w:p w14:paraId="1A6A3AF8" w14:textId="32A701A7" w:rsidR="00871027" w:rsidRPr="00E61A03" w:rsidRDefault="000071AC" w:rsidP="000071AC">
            <w:pPr>
              <w:pStyle w:val="a3"/>
              <w:wordWrap/>
              <w:jc w:val="center"/>
              <w:rPr>
                <w:rFonts w:ascii="ＭＳ 明朝" w:eastAsia="ＭＳ 明朝" w:hAnsi="ＭＳ 明朝"/>
                <w:color w:val="auto"/>
                <w:sz w:val="16"/>
                <w:szCs w:val="16"/>
              </w:rPr>
            </w:pPr>
            <w:r w:rsidRPr="00E61A03">
              <w:rPr>
                <w:rFonts w:ascii="ＭＳ 明朝" w:eastAsia="ＭＳ 明朝" w:hAnsi="ＭＳ 明朝" w:hint="eastAsia"/>
                <w:color w:val="auto"/>
                <w:sz w:val="16"/>
                <w:szCs w:val="16"/>
                <w:lang w:eastAsia="ja-JP"/>
              </w:rPr>
              <w:t>合意</w:t>
            </w:r>
          </w:p>
        </w:tc>
        <w:tc>
          <w:tcPr>
            <w:tcW w:w="2890" w:type="dxa"/>
            <w:tcBorders>
              <w:top w:val="single" w:sz="3" w:space="0" w:color="000000"/>
              <w:left w:val="single" w:sz="3" w:space="0" w:color="000000"/>
              <w:bottom w:val="single" w:sz="3" w:space="0" w:color="000000"/>
              <w:right w:val="single" w:sz="3" w:space="0" w:color="000000"/>
            </w:tcBorders>
          </w:tcPr>
          <w:p w14:paraId="56892035" w14:textId="65CBD515" w:rsidR="00871027" w:rsidRPr="00E70DA7" w:rsidRDefault="003C3F7C" w:rsidP="000071AC">
            <w:pPr>
              <w:pStyle w:val="a3"/>
              <w:jc w:val="left"/>
              <w:rPr>
                <w:rFonts w:ascii="ＭＳ 明朝" w:eastAsia="ＭＳ 明朝" w:hAnsi="ＭＳ 明朝"/>
                <w:b/>
                <w:bCs/>
                <w:color w:val="auto"/>
                <w:sz w:val="16"/>
                <w:szCs w:val="16"/>
                <w:u w:val="single"/>
                <w:lang w:eastAsia="ja-JP"/>
              </w:rPr>
            </w:pPr>
            <w:r w:rsidRPr="00E70DA7">
              <w:rPr>
                <w:rFonts w:ascii="ＭＳ 明朝" w:eastAsia="ＭＳ 明朝" w:hAnsi="ＭＳ 明朝"/>
                <w:b/>
                <w:bCs/>
                <w:color w:val="auto"/>
                <w:sz w:val="16"/>
                <w:szCs w:val="16"/>
                <w:u w:val="single"/>
                <w:lang w:eastAsia="ja-JP"/>
              </w:rPr>
              <w:t>条約に</w:t>
            </w:r>
            <w:r w:rsidR="00565DAE" w:rsidRPr="00E70DA7">
              <w:rPr>
                <w:rFonts w:ascii="ＭＳ 明朝" w:eastAsia="ＭＳ 明朝" w:hAnsi="ＭＳ 明朝" w:hint="eastAsia"/>
                <w:b/>
                <w:bCs/>
                <w:color w:val="auto"/>
                <w:sz w:val="16"/>
                <w:szCs w:val="16"/>
                <w:u w:val="single"/>
                <w:lang w:eastAsia="ja-JP"/>
              </w:rPr>
              <w:t>おいて</w:t>
            </w:r>
            <w:r w:rsidRPr="00E70DA7">
              <w:rPr>
                <w:rFonts w:ascii="ＭＳ 明朝" w:eastAsia="ＭＳ 明朝" w:hAnsi="ＭＳ 明朝"/>
                <w:b/>
                <w:bCs/>
                <w:color w:val="auto"/>
                <w:sz w:val="16"/>
                <w:szCs w:val="16"/>
                <w:u w:val="single"/>
                <w:lang w:eastAsia="ja-JP"/>
              </w:rPr>
              <w:t>特に定めなし</w:t>
            </w:r>
          </w:p>
          <w:p w14:paraId="72E6F3E5" w14:textId="77777777" w:rsidR="00871027"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w:t>
            </w:r>
            <w:r w:rsidRPr="00E70DA7">
              <w:rPr>
                <w:rFonts w:ascii="ＭＳ 明朝" w:eastAsia="ＭＳ 明朝" w:hAnsi="ＭＳ 明朝"/>
                <w:b/>
                <w:bCs/>
                <w:color w:val="auto"/>
                <w:sz w:val="16"/>
                <w:szCs w:val="16"/>
                <w:u w:val="single"/>
                <w:lang w:eastAsia="ja-JP"/>
              </w:rPr>
              <w:t>日本は</w:t>
            </w:r>
            <w:r w:rsidR="00565DAE" w:rsidRPr="00E70DA7">
              <w:rPr>
                <w:rFonts w:ascii="ＭＳ 明朝" w:eastAsia="ＭＳ 明朝" w:hAnsi="ＭＳ 明朝" w:hint="eastAsia"/>
                <w:b/>
                <w:bCs/>
                <w:color w:val="auto"/>
                <w:sz w:val="16"/>
                <w:szCs w:val="16"/>
                <w:u w:val="single"/>
                <w:lang w:eastAsia="ja-JP"/>
              </w:rPr>
              <w:t>、</w:t>
            </w:r>
            <w:r w:rsidRPr="00E70DA7">
              <w:rPr>
                <w:rFonts w:ascii="ＭＳ 明朝" w:eastAsia="ＭＳ 明朝" w:hAnsi="ＭＳ 明朝"/>
                <w:b/>
                <w:bCs/>
                <w:color w:val="auto"/>
                <w:sz w:val="16"/>
                <w:szCs w:val="16"/>
                <w:u w:val="single"/>
                <w:lang w:eastAsia="ja-JP"/>
              </w:rPr>
              <w:t>特定和解</w:t>
            </w:r>
            <w:r w:rsidR="00565DAE" w:rsidRPr="00E61A03">
              <w:rPr>
                <w:rFonts w:ascii="ＭＳ 明朝" w:eastAsia="ＭＳ 明朝" w:hAnsi="ＭＳ 明朝" w:hint="eastAsia"/>
                <w:color w:val="auto"/>
                <w:sz w:val="16"/>
                <w:szCs w:val="16"/>
                <w:lang w:eastAsia="ja-JP"/>
              </w:rPr>
              <w:t>として、</w:t>
            </w:r>
            <w:r w:rsidR="00F46336" w:rsidRPr="00E61A03">
              <w:rPr>
                <w:rFonts w:ascii="ＭＳ 明朝" w:eastAsia="ＭＳ 明朝" w:hAnsi="ＭＳ 明朝"/>
                <w:color w:val="auto"/>
                <w:sz w:val="16"/>
                <w:szCs w:val="16"/>
                <w:lang w:eastAsia="ja-JP"/>
              </w:rPr>
              <w:t>調停</w:t>
            </w:r>
            <w:r w:rsidRPr="00E61A03">
              <w:rPr>
                <w:rFonts w:ascii="ＭＳ 明朝" w:eastAsia="ＭＳ 明朝" w:hAnsi="ＭＳ 明朝"/>
                <w:color w:val="auto"/>
                <w:sz w:val="16"/>
                <w:szCs w:val="16"/>
                <w:lang w:eastAsia="ja-JP"/>
              </w:rPr>
              <w:t>手続による和解(書)に</w:t>
            </w:r>
            <w:r w:rsidR="00565DAE" w:rsidRPr="00E61A03">
              <w:rPr>
                <w:rFonts w:ascii="ＭＳ 明朝" w:eastAsia="ＭＳ 明朝" w:hAnsi="ＭＳ 明朝" w:hint="eastAsia"/>
                <w:color w:val="auto"/>
                <w:sz w:val="16"/>
                <w:szCs w:val="16"/>
                <w:lang w:eastAsia="ja-JP"/>
              </w:rPr>
              <w:t>基づく</w:t>
            </w:r>
            <w:r w:rsidRPr="00E61A03">
              <w:rPr>
                <w:rFonts w:ascii="ＭＳ 明朝" w:eastAsia="ＭＳ 明朝" w:hAnsi="ＭＳ 明朝"/>
                <w:color w:val="auto"/>
                <w:sz w:val="16"/>
                <w:szCs w:val="16"/>
                <w:lang w:eastAsia="ja-JP"/>
              </w:rPr>
              <w:t>執行</w:t>
            </w:r>
            <w:r w:rsidR="00565DAE" w:rsidRPr="00E61A03">
              <w:rPr>
                <w:rFonts w:ascii="ＭＳ 明朝" w:eastAsia="ＭＳ 明朝" w:hAnsi="ＭＳ 明朝" w:hint="eastAsia"/>
                <w:color w:val="auto"/>
                <w:sz w:val="16"/>
                <w:szCs w:val="16"/>
                <w:lang w:eastAsia="ja-JP"/>
              </w:rPr>
              <w:t>が</w:t>
            </w:r>
            <w:r w:rsidRPr="00E61A03">
              <w:rPr>
                <w:rFonts w:ascii="ＭＳ 明朝" w:eastAsia="ＭＳ 明朝" w:hAnsi="ＭＳ 明朝"/>
                <w:color w:val="auto"/>
                <w:sz w:val="16"/>
                <w:szCs w:val="16"/>
                <w:lang w:eastAsia="ja-JP"/>
              </w:rPr>
              <w:t>できる旨の合意/民事執行の合意がある場合にのみ、裁判所に執行決定の申請が可能)</w:t>
            </w:r>
            <w:r w:rsidRPr="00E61A03">
              <w:rPr>
                <w:rFonts w:ascii="ＭＳ 明朝" w:eastAsia="ＭＳ 明朝" w:hAnsi="ＭＳ 明朝"/>
                <w:color w:val="auto"/>
                <w:sz w:val="16"/>
                <w:szCs w:val="16"/>
                <w:vertAlign w:val="superscript"/>
              </w:rPr>
              <w:footnoteReference w:id="29"/>
            </w:r>
          </w:p>
          <w:p w14:paraId="65A564CC" w14:textId="655E7FCC" w:rsidR="00E70DA7" w:rsidRPr="00E61A03" w:rsidRDefault="00E70DA7" w:rsidP="000071AC">
            <w:pPr>
              <w:pStyle w:val="a3"/>
              <w:jc w:val="left"/>
              <w:rPr>
                <w:rFonts w:ascii="ＭＳ 明朝" w:eastAsia="ＭＳ 明朝" w:hAnsi="ＭＳ 明朝"/>
                <w:color w:val="auto"/>
                <w:sz w:val="16"/>
                <w:szCs w:val="16"/>
                <w:lang w:eastAsia="ja-JP"/>
              </w:rPr>
            </w:pPr>
            <w:r>
              <w:rPr>
                <w:rFonts w:ascii="ＭＳ 明朝" w:eastAsia="ＭＳ 明朝" w:hAnsi="ＭＳ 明朝" w:hint="eastAsia"/>
                <w:color w:val="auto"/>
                <w:sz w:val="16"/>
                <w:szCs w:val="16"/>
                <w:lang w:eastAsia="ja-JP"/>
              </w:rPr>
              <w:t>＊</w:t>
            </w:r>
            <w:r w:rsidRPr="00E70DA7">
              <w:rPr>
                <w:rFonts w:ascii="ＭＳ 明朝" w:eastAsia="ＭＳ 明朝" w:hAnsi="ＭＳ 明朝" w:hint="eastAsia"/>
                <w:color w:val="auto"/>
                <w:sz w:val="16"/>
                <w:szCs w:val="16"/>
                <w:lang w:eastAsia="ja-JP"/>
              </w:rPr>
              <w:t>シンガポール条約が適用される</w:t>
            </w:r>
            <w:r w:rsidRPr="00E70DA7">
              <w:rPr>
                <w:rFonts w:ascii="ＭＳ 明朝" w:eastAsia="ＭＳ 明朝" w:hAnsi="ＭＳ 明朝" w:hint="eastAsia"/>
                <w:b/>
                <w:bCs/>
                <w:color w:val="auto"/>
                <w:sz w:val="16"/>
                <w:szCs w:val="16"/>
                <w:u w:val="single"/>
                <w:lang w:eastAsia="ja-JP"/>
              </w:rPr>
              <w:t>外国の調停人に公証人と同様の資格を自動的に付与できるのか疑問。</w:t>
            </w:r>
          </w:p>
        </w:tc>
        <w:tc>
          <w:tcPr>
            <w:tcW w:w="2381" w:type="dxa"/>
            <w:tcBorders>
              <w:top w:val="single" w:sz="3" w:space="0" w:color="000000"/>
              <w:left w:val="single" w:sz="3" w:space="0" w:color="000000"/>
              <w:bottom w:val="single" w:sz="3" w:space="0" w:color="000000"/>
              <w:right w:val="single" w:sz="3" w:space="0" w:color="000000"/>
            </w:tcBorders>
          </w:tcPr>
          <w:p w14:paraId="74939BE6" w14:textId="7175F280"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大韓商事仲裁院の</w:t>
            </w:r>
            <w:r w:rsidR="00565DAE" w:rsidRPr="00E61A03">
              <w:rPr>
                <w:rFonts w:ascii="ＭＳ 明朝" w:eastAsia="ＭＳ 明朝" w:hAnsi="ＭＳ 明朝"/>
                <w:color w:val="auto"/>
                <w:sz w:val="16"/>
                <w:szCs w:val="16"/>
                <w:lang w:eastAsia="ja-JP"/>
              </w:rPr>
              <w:t>判定</w:t>
            </w:r>
            <w:r w:rsidR="00565DAE" w:rsidRPr="00E61A03">
              <w:rPr>
                <w:rFonts w:ascii="ＭＳ 明朝" w:eastAsia="ＭＳ 明朝" w:hAnsi="ＭＳ 明朝" w:hint="eastAsia"/>
                <w:color w:val="auto"/>
                <w:sz w:val="16"/>
                <w:szCs w:val="16"/>
                <w:lang w:eastAsia="ja-JP"/>
              </w:rPr>
              <w:t>は</w:t>
            </w:r>
            <w:r w:rsidR="00565DAE" w:rsidRPr="00E70DA7">
              <w:rPr>
                <w:rFonts w:ascii="ＭＳ 明朝" w:eastAsia="ＭＳ 明朝" w:hAnsi="ＭＳ 明朝" w:hint="eastAsia"/>
                <w:b/>
                <w:bCs/>
                <w:color w:val="auto"/>
                <w:sz w:val="16"/>
                <w:szCs w:val="16"/>
                <w:u w:val="single"/>
                <w:lang w:eastAsia="ja-JP"/>
              </w:rPr>
              <w:t>執行</w:t>
            </w:r>
            <w:r w:rsidRPr="00E70DA7">
              <w:rPr>
                <w:rFonts w:ascii="ＭＳ 明朝" w:eastAsia="ＭＳ 明朝" w:hAnsi="ＭＳ 明朝"/>
                <w:b/>
                <w:bCs/>
                <w:color w:val="auto"/>
                <w:sz w:val="16"/>
                <w:szCs w:val="16"/>
                <w:u w:val="single"/>
                <w:lang w:eastAsia="ja-JP"/>
              </w:rPr>
              <w:t>判決</w:t>
            </w:r>
            <w:r w:rsidRPr="00E61A03">
              <w:rPr>
                <w:rFonts w:ascii="ＭＳ 明朝" w:eastAsia="ＭＳ 明朝" w:hAnsi="ＭＳ 明朝"/>
                <w:color w:val="auto"/>
                <w:sz w:val="16"/>
                <w:szCs w:val="16"/>
                <w:lang w:eastAsia="ja-JP"/>
              </w:rPr>
              <w:t>を</w:t>
            </w:r>
            <w:r w:rsidR="00565DAE" w:rsidRPr="00E61A03">
              <w:rPr>
                <w:rFonts w:ascii="ＭＳ 明朝" w:eastAsia="ＭＳ 明朝" w:hAnsi="ＭＳ 明朝" w:hint="eastAsia"/>
                <w:color w:val="auto"/>
                <w:sz w:val="16"/>
                <w:szCs w:val="16"/>
                <w:lang w:eastAsia="ja-JP"/>
              </w:rPr>
              <w:t>得て</w:t>
            </w:r>
            <w:r w:rsidRPr="00E61A03">
              <w:rPr>
                <w:rFonts w:ascii="ＭＳ 明朝" w:eastAsia="ＭＳ 明朝" w:hAnsi="ＭＳ 明朝"/>
                <w:color w:val="auto"/>
                <w:sz w:val="16"/>
                <w:szCs w:val="16"/>
                <w:lang w:eastAsia="ja-JP"/>
              </w:rPr>
              <w:t>執行力</w:t>
            </w:r>
            <w:r w:rsidR="00565DAE" w:rsidRPr="00E61A03">
              <w:rPr>
                <w:rFonts w:ascii="ＭＳ 明朝" w:eastAsia="ＭＳ 明朝" w:hAnsi="ＭＳ 明朝" w:hint="eastAsia"/>
                <w:color w:val="auto"/>
                <w:sz w:val="16"/>
                <w:szCs w:val="16"/>
                <w:lang w:eastAsia="ja-JP"/>
              </w:rPr>
              <w:t>が認められる</w:t>
            </w:r>
            <w:r w:rsidRPr="00E61A03">
              <w:rPr>
                <w:rFonts w:ascii="ＭＳ 明朝" w:eastAsia="ＭＳ 明朝" w:hAnsi="ＭＳ 明朝"/>
                <w:color w:val="auto"/>
                <w:sz w:val="16"/>
                <w:szCs w:val="16"/>
                <w:lang w:eastAsia="ja-JP"/>
              </w:rPr>
              <w:t>。</w:t>
            </w:r>
          </w:p>
          <w:p w14:paraId="5DD0C209" w14:textId="5C725B46"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外国仲裁裁判所は、韓国がニューヨーク条約に</w:t>
            </w:r>
            <w:r w:rsidR="00565DAE" w:rsidRPr="00E61A03">
              <w:rPr>
                <w:rFonts w:ascii="ＭＳ 明朝" w:eastAsia="ＭＳ 明朝" w:hAnsi="ＭＳ 明朝" w:hint="eastAsia"/>
                <w:color w:val="auto"/>
                <w:sz w:val="16"/>
                <w:szCs w:val="16"/>
                <w:lang w:eastAsia="ja-JP"/>
              </w:rPr>
              <w:t>加入したことにより</w:t>
            </w:r>
            <w:r w:rsidRPr="00E61A03">
              <w:rPr>
                <w:rFonts w:ascii="ＭＳ 明朝" w:eastAsia="ＭＳ 明朝" w:hAnsi="ＭＳ 明朝"/>
                <w:color w:val="auto"/>
                <w:sz w:val="16"/>
                <w:szCs w:val="16"/>
                <w:lang w:eastAsia="ja-JP"/>
              </w:rPr>
              <w:t>、</w:t>
            </w:r>
            <w:r w:rsidRPr="00E70DA7">
              <w:rPr>
                <w:rFonts w:ascii="ＭＳ 明朝" w:eastAsia="ＭＳ 明朝" w:hAnsi="ＭＳ 明朝"/>
                <w:b/>
                <w:bCs/>
                <w:color w:val="auto"/>
                <w:sz w:val="16"/>
                <w:szCs w:val="16"/>
                <w:u w:val="single"/>
                <w:lang w:eastAsia="ja-JP"/>
              </w:rPr>
              <w:t>相互締約国である場合に限り、</w:t>
            </w:r>
            <w:r w:rsidRPr="00E61A03">
              <w:rPr>
                <w:rFonts w:ascii="ＭＳ 明朝" w:eastAsia="ＭＳ 明朝" w:hAnsi="ＭＳ 明朝"/>
                <w:color w:val="auto"/>
                <w:sz w:val="16"/>
                <w:szCs w:val="16"/>
                <w:lang w:eastAsia="ja-JP"/>
              </w:rPr>
              <w:t>また、韓国法</w:t>
            </w:r>
            <w:r w:rsidR="00565DAE" w:rsidRPr="00E61A03">
              <w:rPr>
                <w:rFonts w:ascii="ＭＳ 明朝" w:eastAsia="ＭＳ 明朝" w:hAnsi="ＭＳ 明朝" w:hint="eastAsia"/>
                <w:color w:val="auto"/>
                <w:sz w:val="16"/>
                <w:szCs w:val="16"/>
                <w:lang w:eastAsia="ja-JP"/>
              </w:rPr>
              <w:t>上</w:t>
            </w:r>
            <w:r w:rsidRPr="00E70DA7">
              <w:rPr>
                <w:rFonts w:ascii="ＭＳ 明朝" w:eastAsia="ＭＳ 明朝" w:hAnsi="ＭＳ 明朝"/>
                <w:b/>
                <w:bCs/>
                <w:color w:val="auto"/>
                <w:sz w:val="16"/>
                <w:szCs w:val="16"/>
                <w:u w:val="single"/>
                <w:lang w:eastAsia="ja-JP"/>
              </w:rPr>
              <w:t>商事紛争に</w:t>
            </w:r>
            <w:r w:rsidR="00565DAE" w:rsidRPr="00E70DA7">
              <w:rPr>
                <w:rFonts w:ascii="ＭＳ 明朝" w:eastAsia="ＭＳ 明朝" w:hAnsi="ＭＳ 明朝" w:hint="eastAsia"/>
                <w:b/>
                <w:bCs/>
                <w:color w:val="auto"/>
                <w:sz w:val="16"/>
                <w:szCs w:val="16"/>
                <w:u w:val="single"/>
                <w:lang w:eastAsia="ja-JP"/>
              </w:rPr>
              <w:t>ついて</w:t>
            </w:r>
            <w:r w:rsidRPr="00E70DA7">
              <w:rPr>
                <w:rFonts w:ascii="ＭＳ 明朝" w:eastAsia="ＭＳ 明朝" w:hAnsi="ＭＳ 明朝"/>
                <w:b/>
                <w:bCs/>
                <w:color w:val="auto"/>
                <w:sz w:val="16"/>
                <w:szCs w:val="16"/>
                <w:u w:val="single"/>
                <w:lang w:eastAsia="ja-JP"/>
              </w:rPr>
              <w:t>適用するという留保宣言</w:t>
            </w:r>
            <w:r w:rsidRPr="00E61A03">
              <w:rPr>
                <w:rFonts w:ascii="ＭＳ 明朝" w:eastAsia="ＭＳ 明朝" w:hAnsi="ＭＳ 明朝"/>
                <w:color w:val="auto"/>
                <w:sz w:val="16"/>
                <w:szCs w:val="16"/>
                <w:lang w:eastAsia="ja-JP"/>
              </w:rPr>
              <w:t>を</w:t>
            </w:r>
            <w:r w:rsidR="00565DAE" w:rsidRPr="00E61A03">
              <w:rPr>
                <w:rFonts w:ascii="ＭＳ 明朝" w:eastAsia="ＭＳ 明朝" w:hAnsi="ＭＳ 明朝" w:hint="eastAsia"/>
                <w:color w:val="auto"/>
                <w:sz w:val="16"/>
                <w:szCs w:val="16"/>
                <w:lang w:eastAsia="ja-JP"/>
              </w:rPr>
              <w:t>している</w:t>
            </w:r>
            <w:r w:rsidRPr="00E61A03">
              <w:rPr>
                <w:rFonts w:ascii="ＭＳ 明朝" w:eastAsia="ＭＳ 明朝" w:hAnsi="ＭＳ 明朝"/>
                <w:color w:val="auto"/>
                <w:sz w:val="16"/>
                <w:szCs w:val="16"/>
                <w:lang w:eastAsia="ja-JP"/>
              </w:rPr>
              <w:t>ため</w:t>
            </w:r>
            <w:r w:rsidRPr="00E61A03">
              <w:rPr>
                <w:rFonts w:ascii="ＭＳ 明朝" w:eastAsia="ＭＳ 明朝" w:hAnsi="ＭＳ 明朝"/>
                <w:color w:val="auto"/>
                <w:sz w:val="16"/>
                <w:szCs w:val="16"/>
                <w:vertAlign w:val="superscript"/>
              </w:rPr>
              <w:footnoteReference w:id="30"/>
            </w:r>
            <w:r w:rsidR="00565DAE" w:rsidRPr="00E61A03">
              <w:rPr>
                <w:rFonts w:ascii="ＭＳ 明朝" w:eastAsia="ＭＳ 明朝" w:hAnsi="ＭＳ 明朝" w:hint="eastAsia"/>
                <w:color w:val="auto"/>
                <w:sz w:val="16"/>
                <w:szCs w:val="16"/>
                <w:lang w:eastAsia="ja-JP"/>
              </w:rPr>
              <w:t>、</w:t>
            </w:r>
            <w:r w:rsidRPr="00E61A03">
              <w:rPr>
                <w:rFonts w:ascii="ＭＳ 明朝" w:eastAsia="ＭＳ 明朝" w:hAnsi="ＭＳ 明朝"/>
                <w:color w:val="auto"/>
                <w:sz w:val="16"/>
                <w:szCs w:val="16"/>
                <w:lang w:eastAsia="ja-JP"/>
              </w:rPr>
              <w:t>締約国に</w:t>
            </w:r>
            <w:r w:rsidR="00565DAE" w:rsidRPr="00E61A03">
              <w:rPr>
                <w:rFonts w:ascii="ＭＳ 明朝" w:eastAsia="ＭＳ 明朝" w:hAnsi="ＭＳ 明朝" w:hint="eastAsia"/>
                <w:color w:val="auto"/>
                <w:sz w:val="16"/>
                <w:szCs w:val="16"/>
                <w:lang w:eastAsia="ja-JP"/>
              </w:rPr>
              <w:t>対して</w:t>
            </w:r>
            <w:r w:rsidRPr="00E61A03">
              <w:rPr>
                <w:rFonts w:ascii="ＭＳ 明朝" w:eastAsia="ＭＳ 明朝" w:hAnsi="ＭＳ 明朝"/>
                <w:color w:val="auto"/>
                <w:sz w:val="16"/>
                <w:szCs w:val="16"/>
                <w:lang w:eastAsia="ja-JP"/>
              </w:rPr>
              <w:t>のみ適用</w:t>
            </w:r>
            <w:r w:rsidR="00565DAE" w:rsidRPr="00E61A03">
              <w:rPr>
                <w:rFonts w:ascii="ＭＳ 明朝" w:eastAsia="ＭＳ 明朝" w:hAnsi="ＭＳ 明朝" w:hint="eastAsia"/>
                <w:color w:val="auto"/>
                <w:sz w:val="16"/>
                <w:szCs w:val="16"/>
                <w:lang w:eastAsia="ja-JP"/>
              </w:rPr>
              <w:t>される</w:t>
            </w:r>
            <w:r w:rsidRPr="00E61A03">
              <w:rPr>
                <w:rFonts w:ascii="ＭＳ 明朝" w:eastAsia="ＭＳ 明朝" w:hAnsi="ＭＳ 明朝"/>
                <w:color w:val="auto"/>
                <w:sz w:val="16"/>
                <w:szCs w:val="16"/>
                <w:lang w:eastAsia="ja-JP"/>
              </w:rPr>
              <w:t xml:space="preserve">。 </w:t>
            </w:r>
          </w:p>
          <w:p w14:paraId="12E7C616" w14:textId="229CDE8F"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締約国でない場合は</w:t>
            </w:r>
            <w:r w:rsidRPr="00C75B71">
              <w:rPr>
                <w:rFonts w:ascii="ＭＳ 明朝" w:eastAsia="ＭＳ 明朝" w:hAnsi="ＭＳ 明朝"/>
                <w:b/>
                <w:bCs/>
                <w:color w:val="auto"/>
                <w:sz w:val="16"/>
                <w:szCs w:val="16"/>
                <w:u w:val="single"/>
                <w:lang w:eastAsia="ja-JP"/>
              </w:rPr>
              <w:t>、外国判決の承認執行</w:t>
            </w:r>
            <w:r w:rsidRPr="00E61A03">
              <w:rPr>
                <w:rFonts w:ascii="ＭＳ 明朝" w:eastAsia="ＭＳ 明朝" w:hAnsi="ＭＳ 明朝"/>
                <w:color w:val="auto"/>
                <w:sz w:val="16"/>
                <w:szCs w:val="16"/>
                <w:lang w:eastAsia="ja-JP"/>
              </w:rPr>
              <w:t>(</w:t>
            </w:r>
            <w:r w:rsidR="00565DAE" w:rsidRPr="00E61A03">
              <w:rPr>
                <w:rFonts w:ascii="ＭＳ 明朝" w:eastAsia="ＭＳ 明朝" w:hAnsi="ＭＳ 明朝" w:hint="eastAsia"/>
                <w:color w:val="auto"/>
                <w:sz w:val="16"/>
                <w:szCs w:val="16"/>
                <w:lang w:eastAsia="ja-JP"/>
              </w:rPr>
              <w:t>民事訴訟</w:t>
            </w:r>
            <w:r w:rsidRPr="00E61A03">
              <w:rPr>
                <w:rFonts w:ascii="ＭＳ 明朝" w:eastAsia="ＭＳ 明朝" w:hAnsi="ＭＳ 明朝"/>
                <w:color w:val="auto"/>
                <w:sz w:val="16"/>
                <w:szCs w:val="16"/>
                <w:lang w:eastAsia="ja-JP"/>
              </w:rPr>
              <w:t>法</w:t>
            </w:r>
            <w:r w:rsidR="00565DAE" w:rsidRPr="00E61A03">
              <w:rPr>
                <w:rFonts w:ascii="ＭＳ 明朝" w:eastAsia="ＭＳ 明朝" w:hAnsi="ＭＳ 明朝" w:hint="eastAsia"/>
                <w:color w:val="auto"/>
                <w:sz w:val="16"/>
                <w:szCs w:val="16"/>
                <w:lang w:eastAsia="ja-JP"/>
              </w:rPr>
              <w:t>第</w:t>
            </w:r>
            <w:r w:rsidRPr="00E61A03">
              <w:rPr>
                <w:rFonts w:ascii="ＭＳ 明朝" w:eastAsia="ＭＳ 明朝" w:hAnsi="ＭＳ 明朝"/>
                <w:color w:val="auto"/>
                <w:sz w:val="16"/>
                <w:szCs w:val="16"/>
                <w:lang w:eastAsia="ja-JP"/>
              </w:rPr>
              <w:t>217条)及び外国裁判の強制執行(民事執行法第26条)による。</w:t>
            </w:r>
          </w:p>
        </w:tc>
        <w:tc>
          <w:tcPr>
            <w:tcW w:w="2211" w:type="dxa"/>
            <w:tcBorders>
              <w:top w:val="single" w:sz="3" w:space="0" w:color="000000"/>
              <w:left w:val="single" w:sz="3" w:space="0" w:color="000000"/>
              <w:bottom w:val="single" w:sz="3" w:space="0" w:color="000000"/>
              <w:right w:val="single" w:sz="3" w:space="0" w:color="000000"/>
            </w:tcBorders>
          </w:tcPr>
          <w:p w14:paraId="7F69A0D5" w14:textId="30782252"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確定判決、支払命令、調停に代わる決定等は執行権原として執行力を</w:t>
            </w:r>
            <w:r w:rsidR="00565DAE" w:rsidRPr="00E61A03">
              <w:rPr>
                <w:rFonts w:ascii="ＭＳ 明朝" w:eastAsia="ＭＳ 明朝" w:hAnsi="ＭＳ 明朝" w:hint="eastAsia"/>
                <w:color w:val="auto"/>
                <w:sz w:val="16"/>
                <w:szCs w:val="16"/>
                <w:lang w:eastAsia="ja-JP"/>
              </w:rPr>
              <w:t>有する</w:t>
            </w:r>
            <w:r w:rsidRPr="00E61A03">
              <w:rPr>
                <w:rFonts w:ascii="ＭＳ 明朝" w:eastAsia="ＭＳ 明朝" w:hAnsi="ＭＳ 明朝"/>
                <w:color w:val="auto"/>
                <w:sz w:val="16"/>
                <w:szCs w:val="16"/>
                <w:lang w:eastAsia="ja-JP"/>
              </w:rPr>
              <w:t>。</w:t>
            </w:r>
          </w:p>
          <w:p w14:paraId="124BF781" w14:textId="68AD3F63" w:rsidR="00871027" w:rsidRPr="00E61A03" w:rsidRDefault="005D25E1" w:rsidP="000071AC">
            <w:pPr>
              <w:pStyle w:val="a3"/>
              <w:jc w:val="left"/>
              <w:rPr>
                <w:rFonts w:ascii="ＭＳ 明朝" w:eastAsia="ＭＳ 明朝" w:hAnsi="ＭＳ 明朝"/>
                <w:color w:val="auto"/>
                <w:sz w:val="16"/>
                <w:szCs w:val="16"/>
                <w:lang w:eastAsia="ja-JP"/>
              </w:rPr>
            </w:pPr>
            <w:r w:rsidRPr="00E61A03">
              <w:rPr>
                <w:rFonts w:ascii="ＭＳ 明朝" w:eastAsia="ＭＳ 明朝" w:hAnsi="ＭＳ 明朝"/>
                <w:color w:val="auto"/>
                <w:sz w:val="16"/>
                <w:szCs w:val="16"/>
                <w:lang w:eastAsia="ja-JP"/>
              </w:rPr>
              <w:t>公証人が作成した執行証書に強制執行を承諾する趣旨</w:t>
            </w:r>
            <w:r w:rsidR="00565DAE" w:rsidRPr="00E61A03">
              <w:rPr>
                <w:rFonts w:ascii="ＭＳ 明朝" w:eastAsia="ＭＳ 明朝" w:hAnsi="ＭＳ 明朝" w:hint="eastAsia"/>
                <w:color w:val="auto"/>
                <w:sz w:val="16"/>
                <w:szCs w:val="16"/>
                <w:lang w:eastAsia="ja-JP"/>
              </w:rPr>
              <w:t>を記載し</w:t>
            </w:r>
            <w:r w:rsidRPr="00E61A03">
              <w:rPr>
                <w:rFonts w:ascii="ＭＳ 明朝" w:eastAsia="ＭＳ 明朝" w:hAnsi="ＭＳ 明朝"/>
                <w:color w:val="auto"/>
                <w:sz w:val="16"/>
                <w:szCs w:val="16"/>
                <w:lang w:eastAsia="ja-JP"/>
              </w:rPr>
              <w:t>(執行承諾文言)、執行権原を作るための公証人に対する単独的訴訟行為として有効要件を</w:t>
            </w:r>
            <w:r w:rsidR="00FC305A" w:rsidRPr="00E61A03">
              <w:rPr>
                <w:rFonts w:ascii="ＭＳ 明朝" w:eastAsia="ＭＳ 明朝" w:hAnsi="ＭＳ 明朝" w:hint="eastAsia"/>
                <w:color w:val="auto"/>
                <w:sz w:val="16"/>
                <w:szCs w:val="16"/>
                <w:lang w:eastAsia="ja-JP"/>
              </w:rPr>
              <w:t>備えることで、</w:t>
            </w:r>
            <w:r w:rsidRPr="00E61A03">
              <w:rPr>
                <w:rFonts w:ascii="ＭＳ 明朝" w:eastAsia="ＭＳ 明朝" w:hAnsi="ＭＳ 明朝"/>
                <w:color w:val="auto"/>
                <w:sz w:val="16"/>
                <w:szCs w:val="16"/>
                <w:lang w:eastAsia="ja-JP"/>
              </w:rPr>
              <w:t>執行力が認められ</w:t>
            </w:r>
            <w:r w:rsidR="00565DAE" w:rsidRPr="00E61A03">
              <w:rPr>
                <w:rFonts w:ascii="ＭＳ 明朝" w:eastAsia="ＭＳ 明朝" w:hAnsi="ＭＳ 明朝" w:hint="eastAsia"/>
                <w:color w:val="auto"/>
                <w:sz w:val="16"/>
                <w:szCs w:val="16"/>
                <w:lang w:eastAsia="ja-JP"/>
              </w:rPr>
              <w:t>る</w:t>
            </w:r>
            <w:r w:rsidRPr="00E61A03">
              <w:rPr>
                <w:rFonts w:ascii="ＭＳ 明朝" w:eastAsia="ＭＳ 明朝" w:hAnsi="ＭＳ 明朝"/>
                <w:color w:val="auto"/>
                <w:sz w:val="16"/>
                <w:szCs w:val="16"/>
                <w:lang w:eastAsia="ja-JP"/>
              </w:rPr>
              <w:t>(民事執行法第56条第4号)。</w:t>
            </w:r>
          </w:p>
        </w:tc>
      </w:tr>
    </w:tbl>
    <w:p w14:paraId="738DAB08" w14:textId="77777777" w:rsidR="00871027" w:rsidRPr="00E61A03" w:rsidRDefault="00871027">
      <w:pPr>
        <w:pStyle w:val="a3"/>
        <w:ind w:firstLine="200"/>
        <w:rPr>
          <w:rFonts w:ascii="ＭＳ 明朝" w:eastAsia="ＭＳ 明朝" w:hAnsi="ＭＳ 明朝"/>
          <w:color w:val="auto"/>
          <w:lang w:eastAsia="ja-JP"/>
        </w:rPr>
      </w:pPr>
    </w:p>
    <w:p w14:paraId="711D8FBA" w14:textId="16129D20" w:rsidR="00871027" w:rsidRPr="00C75B71" w:rsidRDefault="005D25E1">
      <w:pPr>
        <w:pStyle w:val="a3"/>
        <w:ind w:firstLine="200"/>
        <w:rPr>
          <w:rFonts w:ascii="ＭＳ 明朝" w:eastAsia="ＭＳ 明朝" w:hAnsi="ＭＳ 明朝"/>
          <w:b/>
          <w:bCs/>
          <w:color w:val="auto"/>
          <w:u w:val="single"/>
          <w:lang w:eastAsia="ja-JP"/>
        </w:rPr>
      </w:pPr>
      <w:r w:rsidRPr="00E61A03">
        <w:rPr>
          <w:rFonts w:ascii="ＭＳ 明朝" w:eastAsia="ＭＳ 明朝" w:hAnsi="ＭＳ 明朝"/>
          <w:color w:val="auto"/>
          <w:lang w:eastAsia="ja-JP"/>
        </w:rPr>
        <w:t>上記の表で見るように、</w:t>
      </w:r>
      <w:r w:rsidRPr="00C75B71">
        <w:rPr>
          <w:rFonts w:ascii="ＭＳ 明朝" w:eastAsia="ＭＳ 明朝" w:hAnsi="ＭＳ 明朝"/>
          <w:b/>
          <w:bCs/>
          <w:color w:val="auto"/>
          <w:u w:val="single"/>
          <w:lang w:eastAsia="ja-JP"/>
        </w:rPr>
        <w:t>仲裁は紛争が発生する前(事前)に仲裁合意をすることを要求</w:t>
      </w:r>
      <w:r w:rsidRPr="00E61A03">
        <w:rPr>
          <w:rFonts w:ascii="ＭＳ 明朝" w:eastAsia="ＭＳ 明朝" w:hAnsi="ＭＳ 明朝"/>
          <w:color w:val="auto"/>
          <w:lang w:eastAsia="ja-JP"/>
        </w:rPr>
        <w:t>する。</w:t>
      </w:r>
      <w:r w:rsidR="009B79D5" w:rsidRPr="00E61A03">
        <w:rPr>
          <w:rFonts w:ascii="ＭＳ 明朝" w:eastAsia="ＭＳ 明朝" w:hAnsi="ＭＳ 明朝" w:hint="eastAsia"/>
          <w:color w:val="auto"/>
          <w:lang w:eastAsia="ja-JP"/>
        </w:rPr>
        <w:t>そ</w:t>
      </w:r>
      <w:r w:rsidRPr="00E61A03">
        <w:rPr>
          <w:rFonts w:ascii="ＭＳ 明朝" w:eastAsia="ＭＳ 明朝" w:hAnsi="ＭＳ 明朝"/>
          <w:color w:val="auto"/>
          <w:lang w:eastAsia="ja-JP"/>
        </w:rPr>
        <w:t>のため、特定の商事仲裁院の仲裁手続に</w:t>
      </w:r>
      <w:r w:rsidR="009B79D5" w:rsidRPr="00E61A03">
        <w:rPr>
          <w:rFonts w:ascii="ＭＳ 明朝" w:eastAsia="ＭＳ 明朝" w:hAnsi="ＭＳ 明朝" w:hint="eastAsia"/>
          <w:color w:val="auto"/>
          <w:lang w:eastAsia="ja-JP"/>
        </w:rPr>
        <w:t>よるため</w:t>
      </w:r>
      <w:r w:rsidRPr="00E61A03">
        <w:rPr>
          <w:rFonts w:ascii="ＭＳ 明朝" w:eastAsia="ＭＳ 明朝" w:hAnsi="ＭＳ 明朝"/>
          <w:color w:val="auto"/>
          <w:lang w:eastAsia="ja-JP"/>
        </w:rPr>
        <w:t>には、契約書に仲裁合意文言、すなわち、特定の商事仲裁院の仲裁手続に</w:t>
      </w:r>
      <w:r w:rsidR="00BF4FBB" w:rsidRPr="00E61A03">
        <w:rPr>
          <w:rFonts w:ascii="ＭＳ 明朝" w:eastAsia="ＭＳ 明朝" w:hAnsi="ＭＳ 明朝" w:hint="eastAsia"/>
          <w:color w:val="auto"/>
          <w:lang w:eastAsia="ja-JP"/>
        </w:rPr>
        <w:t>よる</w:t>
      </w:r>
      <w:r w:rsidRPr="00E61A03">
        <w:rPr>
          <w:rFonts w:ascii="ＭＳ 明朝" w:eastAsia="ＭＳ 明朝" w:hAnsi="ＭＳ 明朝"/>
          <w:color w:val="auto"/>
          <w:lang w:eastAsia="ja-JP"/>
        </w:rPr>
        <w:t>旨の合意文言を記載しなければならない。これに比べ、</w:t>
      </w:r>
      <w:r w:rsidRPr="00C75B71">
        <w:rPr>
          <w:rFonts w:ascii="ＭＳ 明朝" w:eastAsia="ＭＳ 明朝" w:hAnsi="ＭＳ 明朝"/>
          <w:b/>
          <w:bCs/>
          <w:color w:val="auto"/>
          <w:u w:val="single"/>
          <w:lang w:eastAsia="ja-JP"/>
        </w:rPr>
        <w:t>シンガポール条約でいう調停手続は、</w:t>
      </w:r>
      <w:r w:rsidR="00BF4FBB" w:rsidRPr="00C75B71">
        <w:rPr>
          <w:rFonts w:ascii="ＭＳ 明朝" w:eastAsia="ＭＳ 明朝" w:hAnsi="ＭＳ 明朝" w:hint="eastAsia"/>
          <w:b/>
          <w:bCs/>
          <w:color w:val="auto"/>
          <w:u w:val="single"/>
          <w:lang w:eastAsia="ja-JP"/>
        </w:rPr>
        <w:t>特定の</w:t>
      </w:r>
      <w:r w:rsidRPr="00C75B71">
        <w:rPr>
          <w:rFonts w:ascii="ＭＳ 明朝" w:eastAsia="ＭＳ 明朝" w:hAnsi="ＭＳ 明朝"/>
          <w:b/>
          <w:bCs/>
          <w:color w:val="auto"/>
          <w:u w:val="single"/>
          <w:lang w:eastAsia="ja-JP"/>
        </w:rPr>
        <w:t>調停手続又は特定の調停人の調停に</w:t>
      </w:r>
      <w:r w:rsidR="00BF4FBB" w:rsidRPr="00C75B71">
        <w:rPr>
          <w:rFonts w:ascii="ＭＳ 明朝" w:eastAsia="ＭＳ 明朝" w:hAnsi="ＭＳ 明朝" w:hint="eastAsia"/>
          <w:b/>
          <w:bCs/>
          <w:color w:val="auto"/>
          <w:u w:val="single"/>
          <w:lang w:eastAsia="ja-JP"/>
        </w:rPr>
        <w:t>よる</w:t>
      </w:r>
      <w:r w:rsidRPr="00C75B71">
        <w:rPr>
          <w:rFonts w:ascii="ＭＳ 明朝" w:eastAsia="ＭＳ 明朝" w:hAnsi="ＭＳ 明朝"/>
          <w:b/>
          <w:bCs/>
          <w:color w:val="auto"/>
          <w:u w:val="single"/>
          <w:lang w:eastAsia="ja-JP"/>
        </w:rPr>
        <w:t xml:space="preserve">という事前の合意を必要としない。 </w:t>
      </w:r>
    </w:p>
    <w:p w14:paraId="161FC643" w14:textId="3A6C31B3" w:rsidR="00871027" w:rsidRPr="00C75B71" w:rsidRDefault="002D0102">
      <w:pPr>
        <w:pStyle w:val="a3"/>
        <w:ind w:firstLine="200"/>
        <w:rPr>
          <w:rFonts w:ascii="ＭＳ 明朝" w:eastAsia="ＭＳ 明朝" w:hAnsi="ＭＳ 明朝"/>
          <w:b/>
          <w:bCs/>
          <w:color w:val="auto"/>
          <w:u w:val="single"/>
          <w:lang w:eastAsia="ja-JP"/>
        </w:rPr>
      </w:pPr>
      <w:r w:rsidRPr="00E61A03">
        <w:rPr>
          <w:rFonts w:ascii="ＭＳ 明朝" w:eastAsia="ＭＳ 明朝" w:hAnsi="ＭＳ 明朝" w:hint="eastAsia"/>
          <w:color w:val="auto"/>
          <w:lang w:eastAsia="ja-JP"/>
        </w:rPr>
        <w:t>とは言え、</w:t>
      </w:r>
      <w:r w:rsidRPr="00E61A03">
        <w:rPr>
          <w:rFonts w:ascii="ＭＳ 明朝" w:eastAsia="ＭＳ 明朝" w:hAnsi="ＭＳ 明朝"/>
          <w:color w:val="auto"/>
          <w:lang w:eastAsia="ja-JP"/>
        </w:rPr>
        <w:t>条約の調停手続が、訴訟のように原告（調停の場合には、主に申請人という用語を使用する）の一方的な訴えによって訴訟手続が開始されるわけではない。</w:t>
      </w:r>
      <w:r w:rsidRPr="00C75B71">
        <w:rPr>
          <w:rFonts w:ascii="ＭＳ 明朝" w:eastAsia="ＭＳ 明朝" w:hAnsi="ＭＳ 明朝"/>
          <w:b/>
          <w:bCs/>
          <w:color w:val="auto"/>
          <w:u w:val="single"/>
          <w:lang w:eastAsia="ja-JP"/>
        </w:rPr>
        <w:t>条約の調停手続は、当事者が合意した場合にのみ行うことができるが、その手続が訴訟や仲裁のように事前に厳密に固定された手続でもない。</w:t>
      </w:r>
    </w:p>
    <w:p w14:paraId="5C05BD33" w14:textId="2C781BDD" w:rsidR="00871027" w:rsidRPr="00E61A03" w:rsidRDefault="005D25E1">
      <w:pPr>
        <w:pStyle w:val="a3"/>
        <w:ind w:firstLine="200"/>
        <w:rPr>
          <w:rFonts w:ascii="ＭＳ 明朝" w:eastAsia="ＭＳ 明朝" w:hAnsi="ＭＳ 明朝"/>
          <w:color w:val="auto"/>
          <w:lang w:eastAsia="ja-JP"/>
        </w:rPr>
      </w:pPr>
      <w:r w:rsidRPr="00C75B71">
        <w:rPr>
          <w:rFonts w:ascii="ＭＳ 明朝" w:eastAsia="ＭＳ 明朝" w:hAnsi="ＭＳ 明朝"/>
          <w:b/>
          <w:bCs/>
          <w:color w:val="auto"/>
          <w:u w:val="single"/>
          <w:lang w:eastAsia="ja-JP"/>
        </w:rPr>
        <w:t>韓国の場合</w:t>
      </w:r>
      <w:r w:rsidRPr="00E61A03">
        <w:rPr>
          <w:rFonts w:ascii="ＭＳ 明朝" w:eastAsia="ＭＳ 明朝" w:hAnsi="ＭＳ 明朝"/>
          <w:color w:val="auto"/>
          <w:lang w:eastAsia="ja-JP"/>
        </w:rPr>
        <w:t>、シンガポール条約による調停上和解(調停上合意)に執行力を付与する問題は、民事調停法に基づく裁判所調停は対象から除外されるが、</w:t>
      </w:r>
      <w:r w:rsidRPr="00C75B71">
        <w:rPr>
          <w:rFonts w:ascii="ＭＳ 明朝" w:eastAsia="ＭＳ 明朝" w:hAnsi="ＭＳ 明朝"/>
          <w:b/>
          <w:bCs/>
          <w:color w:val="auto"/>
          <w:u w:val="single"/>
          <w:lang w:eastAsia="ja-JP"/>
        </w:rPr>
        <w:t>各種行政委員会調停をどのように扱うか</w:t>
      </w:r>
      <w:r w:rsidR="004804C7" w:rsidRPr="00C75B71">
        <w:rPr>
          <w:rFonts w:ascii="ＭＳ 明朝" w:eastAsia="ＭＳ 明朝" w:hAnsi="ＭＳ 明朝" w:hint="eastAsia"/>
          <w:b/>
          <w:bCs/>
          <w:color w:val="auto"/>
          <w:u w:val="single"/>
          <w:lang w:eastAsia="ja-JP"/>
        </w:rPr>
        <w:t>は大きな</w:t>
      </w:r>
      <w:r w:rsidRPr="00C75B71">
        <w:rPr>
          <w:rFonts w:ascii="ＭＳ 明朝" w:eastAsia="ＭＳ 明朝" w:hAnsi="ＭＳ 明朝"/>
          <w:b/>
          <w:bCs/>
          <w:color w:val="auto"/>
          <w:u w:val="single"/>
          <w:lang w:eastAsia="ja-JP"/>
        </w:rPr>
        <w:t>問題</w:t>
      </w:r>
      <w:r w:rsidR="004804C7" w:rsidRPr="00C75B71">
        <w:rPr>
          <w:rFonts w:ascii="ＭＳ 明朝" w:eastAsia="ＭＳ 明朝" w:hAnsi="ＭＳ 明朝" w:hint="eastAsia"/>
          <w:b/>
          <w:bCs/>
          <w:color w:val="auto"/>
          <w:u w:val="single"/>
          <w:lang w:eastAsia="ja-JP"/>
        </w:rPr>
        <w:t>である</w:t>
      </w:r>
      <w:r w:rsidRPr="00C75B71">
        <w:rPr>
          <w:rFonts w:ascii="ＭＳ 明朝" w:eastAsia="ＭＳ 明朝" w:hAnsi="ＭＳ 明朝"/>
          <w:b/>
          <w:bCs/>
          <w:color w:val="auto"/>
          <w:u w:val="single"/>
          <w:lang w:eastAsia="ja-JP"/>
        </w:rPr>
        <w:t>。</w:t>
      </w:r>
      <w:r w:rsidRPr="00E61A03">
        <w:rPr>
          <w:rFonts w:ascii="ＭＳ 明朝" w:eastAsia="ＭＳ 明朝" w:hAnsi="ＭＳ 明朝"/>
          <w:color w:val="auto"/>
          <w:lang w:eastAsia="ja-JP"/>
        </w:rPr>
        <w:t>韓国の行政委員会調停のうち、調停(和解)の効力</w:t>
      </w:r>
      <w:r w:rsidR="004804C7" w:rsidRPr="00E61A03">
        <w:rPr>
          <w:rFonts w:ascii="ＭＳ 明朝" w:eastAsia="ＭＳ 明朝" w:hAnsi="ＭＳ 明朝" w:hint="eastAsia"/>
          <w:color w:val="auto"/>
          <w:lang w:eastAsia="ja-JP"/>
        </w:rPr>
        <w:t>として既判力</w:t>
      </w:r>
      <w:r w:rsidRPr="00E61A03">
        <w:rPr>
          <w:rFonts w:ascii="ＭＳ 明朝" w:eastAsia="ＭＳ 明朝" w:hAnsi="ＭＳ 明朝"/>
          <w:color w:val="auto"/>
          <w:lang w:eastAsia="ja-JP"/>
        </w:rPr>
        <w:t>まで認める場合は、</w:t>
      </w:r>
      <w:r w:rsidR="004804C7" w:rsidRPr="00E61A03">
        <w:rPr>
          <w:rFonts w:ascii="ＭＳ 明朝" w:eastAsia="ＭＳ 明朝" w:hAnsi="ＭＳ 明朝" w:hint="eastAsia"/>
          <w:color w:val="auto"/>
          <w:lang w:eastAsia="ja-JP"/>
        </w:rPr>
        <w:t>当然に</w:t>
      </w:r>
      <w:r w:rsidRPr="00E61A03">
        <w:rPr>
          <w:rFonts w:ascii="ＭＳ 明朝" w:eastAsia="ＭＳ 明朝" w:hAnsi="ＭＳ 明朝"/>
          <w:color w:val="auto"/>
          <w:lang w:eastAsia="ja-JP"/>
        </w:rPr>
        <w:t>執行力</w:t>
      </w:r>
      <w:r w:rsidR="004804C7" w:rsidRPr="00E61A03">
        <w:rPr>
          <w:rFonts w:ascii="ＭＳ 明朝" w:eastAsia="ＭＳ 明朝" w:hAnsi="ＭＳ 明朝" w:hint="eastAsia"/>
          <w:color w:val="auto"/>
          <w:lang w:eastAsia="ja-JP"/>
        </w:rPr>
        <w:t>も</w:t>
      </w:r>
      <w:r w:rsidRPr="00E61A03">
        <w:rPr>
          <w:rFonts w:ascii="ＭＳ 明朝" w:eastAsia="ＭＳ 明朝" w:hAnsi="ＭＳ 明朝"/>
          <w:color w:val="auto"/>
          <w:lang w:eastAsia="ja-JP"/>
        </w:rPr>
        <w:t>認められ</w:t>
      </w:r>
      <w:r w:rsidR="004804C7" w:rsidRPr="00E61A03">
        <w:rPr>
          <w:rFonts w:ascii="ＭＳ 明朝" w:eastAsia="ＭＳ 明朝" w:hAnsi="ＭＳ 明朝" w:hint="eastAsia"/>
          <w:color w:val="auto"/>
          <w:lang w:eastAsia="ja-JP"/>
        </w:rPr>
        <w:t>ると見ることもできるが</w:t>
      </w:r>
      <w:r w:rsidRPr="00E61A03">
        <w:rPr>
          <w:rFonts w:ascii="ＭＳ 明朝" w:eastAsia="ＭＳ 明朝" w:hAnsi="ＭＳ 明朝"/>
          <w:color w:val="auto"/>
          <w:lang w:eastAsia="ja-JP"/>
        </w:rPr>
        <w:t>、その場合</w:t>
      </w:r>
      <w:r w:rsidR="004804C7" w:rsidRPr="00E61A03">
        <w:rPr>
          <w:rFonts w:ascii="ＭＳ 明朝" w:eastAsia="ＭＳ 明朝" w:hAnsi="ＭＳ 明朝" w:hint="eastAsia"/>
          <w:color w:val="auto"/>
          <w:lang w:eastAsia="ja-JP"/>
        </w:rPr>
        <w:t>における</w:t>
      </w:r>
      <w:r w:rsidRPr="00C75B71">
        <w:rPr>
          <w:rFonts w:ascii="ＭＳ 明朝" w:eastAsia="ＭＳ 明朝" w:hAnsi="ＭＳ 明朝"/>
          <w:b/>
          <w:bCs/>
          <w:color w:val="auto"/>
          <w:u w:val="single"/>
          <w:lang w:eastAsia="ja-JP"/>
        </w:rPr>
        <w:t>「調停(一種の裁定)」は、シンガポール</w:t>
      </w:r>
      <w:r w:rsidR="003C3F7C" w:rsidRPr="00C75B71">
        <w:rPr>
          <w:rFonts w:ascii="ＭＳ 明朝" w:eastAsia="ＭＳ 明朝" w:hAnsi="ＭＳ 明朝"/>
          <w:b/>
          <w:bCs/>
          <w:color w:val="auto"/>
          <w:u w:val="single"/>
          <w:lang w:eastAsia="ja-JP"/>
        </w:rPr>
        <w:t>条約</w:t>
      </w:r>
      <w:r w:rsidRPr="00C75B71">
        <w:rPr>
          <w:rFonts w:ascii="ＭＳ 明朝" w:eastAsia="ＭＳ 明朝" w:hAnsi="ＭＳ 明朝"/>
          <w:b/>
          <w:bCs/>
          <w:color w:val="auto"/>
          <w:u w:val="single"/>
          <w:lang w:eastAsia="ja-JP"/>
        </w:rPr>
        <w:t>の「調停(mediation)」と全く異なる</w:t>
      </w:r>
      <w:r w:rsidR="008044E3">
        <w:rPr>
          <w:rFonts w:ascii="ＭＳ 明朝" w:eastAsia="ＭＳ 明朝" w:hAnsi="ＭＳ 明朝" w:hint="eastAsia"/>
          <w:b/>
          <w:bCs/>
          <w:color w:val="auto"/>
          <w:u w:val="single"/>
          <w:lang w:eastAsia="ja-JP"/>
        </w:rPr>
        <w:t>手続</w:t>
      </w:r>
      <w:r w:rsidR="004804C7" w:rsidRPr="00C75B71">
        <w:rPr>
          <w:rFonts w:ascii="ＭＳ 明朝" w:eastAsia="ＭＳ 明朝" w:hAnsi="ＭＳ 明朝" w:hint="eastAsia"/>
          <w:b/>
          <w:bCs/>
          <w:color w:val="auto"/>
          <w:u w:val="single"/>
          <w:lang w:eastAsia="ja-JP"/>
        </w:rPr>
        <w:t>であり、</w:t>
      </w:r>
      <w:r w:rsidRPr="00C75B71">
        <w:rPr>
          <w:rFonts w:ascii="ＭＳ 明朝" w:eastAsia="ＭＳ 明朝" w:hAnsi="ＭＳ 明朝"/>
          <w:b/>
          <w:bCs/>
          <w:color w:val="auto"/>
          <w:u w:val="single"/>
          <w:lang w:eastAsia="ja-JP"/>
        </w:rPr>
        <w:t>上記表1-1の区分</w:t>
      </w:r>
      <w:r w:rsidR="004804C7" w:rsidRPr="00C75B71">
        <w:rPr>
          <w:rFonts w:ascii="ＭＳ 明朝" w:eastAsia="ＭＳ 明朝" w:hAnsi="ＭＳ 明朝" w:hint="eastAsia"/>
          <w:b/>
          <w:bCs/>
          <w:color w:val="auto"/>
          <w:u w:val="single"/>
          <w:lang w:eastAsia="ja-JP"/>
        </w:rPr>
        <w:t>でわかるように</w:t>
      </w:r>
      <w:r w:rsidRPr="00C75B71">
        <w:rPr>
          <w:rFonts w:ascii="ＭＳ 明朝" w:eastAsia="ＭＳ 明朝" w:hAnsi="ＭＳ 明朝"/>
          <w:b/>
          <w:bCs/>
          <w:color w:val="auto"/>
          <w:u w:val="single"/>
          <w:lang w:eastAsia="ja-JP"/>
        </w:rPr>
        <w:t>審判の</w:t>
      </w:r>
      <w:r w:rsidR="004804C7" w:rsidRPr="00C75B71">
        <w:rPr>
          <w:rFonts w:ascii="ＭＳ 明朝" w:eastAsia="ＭＳ 明朝" w:hAnsi="ＭＳ 明朝" w:hint="eastAsia"/>
          <w:b/>
          <w:bCs/>
          <w:color w:val="auto"/>
          <w:u w:val="single"/>
          <w:lang w:eastAsia="ja-JP"/>
        </w:rPr>
        <w:t>一種</w:t>
      </w:r>
      <w:r w:rsidRPr="00C75B71">
        <w:rPr>
          <w:rFonts w:ascii="ＭＳ 明朝" w:eastAsia="ＭＳ 明朝" w:hAnsi="ＭＳ 明朝"/>
          <w:b/>
          <w:bCs/>
          <w:color w:val="auto"/>
          <w:u w:val="single"/>
          <w:lang w:eastAsia="ja-JP"/>
        </w:rPr>
        <w:t>である</w:t>
      </w:r>
      <w:r w:rsidR="004804C7" w:rsidRPr="00C75B71">
        <w:rPr>
          <w:rFonts w:ascii="ＭＳ 明朝" w:eastAsia="ＭＳ 明朝" w:hAnsi="ＭＳ 明朝" w:hint="eastAsia"/>
          <w:b/>
          <w:bCs/>
          <w:color w:val="auto"/>
          <w:u w:val="single"/>
          <w:lang w:eastAsia="ja-JP"/>
        </w:rPr>
        <w:t>ので、</w:t>
      </w:r>
      <w:r w:rsidR="003C3F7C" w:rsidRPr="00C75B71">
        <w:rPr>
          <w:rFonts w:ascii="ＭＳ 明朝" w:eastAsia="ＭＳ 明朝" w:hAnsi="ＭＳ 明朝"/>
          <w:b/>
          <w:bCs/>
          <w:color w:val="auto"/>
          <w:u w:val="single"/>
          <w:lang w:eastAsia="ja-JP"/>
        </w:rPr>
        <w:t>条約</w:t>
      </w:r>
      <w:r w:rsidRPr="00C75B71">
        <w:rPr>
          <w:rFonts w:ascii="ＭＳ 明朝" w:eastAsia="ＭＳ 明朝" w:hAnsi="ＭＳ 明朝"/>
          <w:b/>
          <w:bCs/>
          <w:color w:val="auto"/>
          <w:u w:val="single"/>
          <w:lang w:eastAsia="ja-JP"/>
        </w:rPr>
        <w:t>の適用対象から除外</w:t>
      </w:r>
      <w:r w:rsidR="004804C7" w:rsidRPr="00C75B71">
        <w:rPr>
          <w:rFonts w:ascii="ＭＳ 明朝" w:eastAsia="ＭＳ 明朝" w:hAnsi="ＭＳ 明朝" w:hint="eastAsia"/>
          <w:b/>
          <w:bCs/>
          <w:color w:val="auto"/>
          <w:u w:val="single"/>
          <w:lang w:eastAsia="ja-JP"/>
        </w:rPr>
        <w:t>すべき</w:t>
      </w:r>
      <w:r w:rsidRPr="00C75B71">
        <w:rPr>
          <w:rFonts w:ascii="ＭＳ 明朝" w:eastAsia="ＭＳ 明朝" w:hAnsi="ＭＳ 明朝"/>
          <w:b/>
          <w:bCs/>
          <w:color w:val="auto"/>
          <w:u w:val="single"/>
          <w:lang w:eastAsia="ja-JP"/>
        </w:rPr>
        <w:t>か否か</w:t>
      </w:r>
      <w:r w:rsidR="004804C7" w:rsidRPr="00C75B71">
        <w:rPr>
          <w:rFonts w:ascii="ＭＳ 明朝" w:eastAsia="ＭＳ 明朝" w:hAnsi="ＭＳ 明朝" w:hint="eastAsia"/>
          <w:b/>
          <w:bCs/>
          <w:color w:val="auto"/>
          <w:u w:val="single"/>
          <w:lang w:eastAsia="ja-JP"/>
        </w:rPr>
        <w:t>を</w:t>
      </w:r>
      <w:r w:rsidRPr="00C75B71">
        <w:rPr>
          <w:rFonts w:ascii="ＭＳ 明朝" w:eastAsia="ＭＳ 明朝" w:hAnsi="ＭＳ 明朝"/>
          <w:b/>
          <w:bCs/>
          <w:color w:val="auto"/>
          <w:u w:val="single"/>
          <w:lang w:eastAsia="ja-JP"/>
        </w:rPr>
        <w:t>判断しなければならない</w:t>
      </w:r>
      <w:r w:rsidRPr="00E61A03">
        <w:rPr>
          <w:rFonts w:ascii="ＭＳ 明朝" w:eastAsia="ＭＳ 明朝" w:hAnsi="ＭＳ 明朝"/>
          <w:color w:val="auto"/>
          <w:lang w:eastAsia="ja-JP"/>
        </w:rPr>
        <w:t>。当事者の</w:t>
      </w:r>
      <w:r w:rsidRPr="00E61A03">
        <w:rPr>
          <w:rFonts w:ascii="ＭＳ 明朝" w:eastAsia="ＭＳ 明朝" w:hAnsi="ＭＳ 明朝"/>
          <w:color w:val="auto"/>
          <w:shd w:val="clear" w:color="000000" w:fill="auto"/>
          <w:lang w:eastAsia="ja-JP"/>
        </w:rPr>
        <w:t>独立性・自主性、紛争解決方法の選択権が保障されていない手続は、調停という名前をつけても、シンガポール条約の対象</w:t>
      </w:r>
      <w:r w:rsidR="004804C7" w:rsidRPr="00E61A03">
        <w:rPr>
          <w:rFonts w:ascii="ＭＳ 明朝" w:eastAsia="ＭＳ 明朝" w:hAnsi="ＭＳ 明朝" w:hint="eastAsia"/>
          <w:color w:val="auto"/>
          <w:shd w:val="clear" w:color="000000" w:fill="auto"/>
          <w:lang w:eastAsia="ja-JP"/>
        </w:rPr>
        <w:t>と解し難い</w:t>
      </w:r>
      <w:r w:rsidRPr="00E61A03">
        <w:rPr>
          <w:rFonts w:ascii="ＭＳ 明朝" w:eastAsia="ＭＳ 明朝" w:hAnsi="ＭＳ 明朝"/>
          <w:color w:val="auto"/>
          <w:shd w:val="clear" w:color="000000" w:fill="auto"/>
          <w:lang w:eastAsia="ja-JP"/>
        </w:rPr>
        <w:t>根本的な違いがある。</w:t>
      </w:r>
    </w:p>
    <w:p w14:paraId="63382498" w14:textId="16D1AE6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次に、</w:t>
      </w:r>
      <w:r w:rsidRPr="00C75B71">
        <w:rPr>
          <w:rFonts w:ascii="ＭＳ 明朝" w:eastAsia="ＭＳ 明朝" w:hAnsi="ＭＳ 明朝"/>
          <w:b/>
          <w:bCs/>
          <w:color w:val="auto"/>
          <w:u w:val="single"/>
          <w:lang w:eastAsia="ja-JP"/>
        </w:rPr>
        <w:t>韓国も日本のように、条約に基づく調停</w:t>
      </w:r>
      <w:r w:rsidR="004804C7" w:rsidRPr="00C75B71">
        <w:rPr>
          <w:rFonts w:ascii="ＭＳ 明朝" w:eastAsia="ＭＳ 明朝" w:hAnsi="ＭＳ 明朝" w:hint="eastAsia"/>
          <w:b/>
          <w:bCs/>
          <w:color w:val="auto"/>
          <w:u w:val="single"/>
          <w:lang w:eastAsia="ja-JP"/>
        </w:rPr>
        <w:t>上</w:t>
      </w:r>
      <w:r w:rsidRPr="00C75B71">
        <w:rPr>
          <w:rFonts w:ascii="ＭＳ 明朝" w:eastAsia="ＭＳ 明朝" w:hAnsi="ＭＳ 明朝"/>
          <w:b/>
          <w:bCs/>
          <w:color w:val="auto"/>
          <w:u w:val="single"/>
          <w:lang w:eastAsia="ja-JP"/>
        </w:rPr>
        <w:t>和解の内容に加え、もう一つの</w:t>
      </w:r>
      <w:r w:rsidR="008044E3">
        <w:rPr>
          <w:rFonts w:ascii="ＭＳ 明朝" w:eastAsia="ＭＳ 明朝" w:hAnsi="ＭＳ 明朝"/>
          <w:b/>
          <w:bCs/>
          <w:color w:val="auto"/>
          <w:u w:val="single"/>
          <w:lang w:eastAsia="ja-JP"/>
        </w:rPr>
        <w:t>手続</w:t>
      </w:r>
      <w:r w:rsidRPr="00C75B71">
        <w:rPr>
          <w:rFonts w:ascii="ＭＳ 明朝" w:eastAsia="ＭＳ 明朝" w:hAnsi="ＭＳ 明朝"/>
          <w:b/>
          <w:bCs/>
          <w:color w:val="auto"/>
          <w:u w:val="single"/>
          <w:lang w:eastAsia="ja-JP"/>
        </w:rPr>
        <w:t>に関する合意である民事執行を行うことができる趣旨の合意（民事執行の合意）を追加する</w:t>
      </w:r>
      <w:r w:rsidR="004804C7" w:rsidRPr="00C75B71">
        <w:rPr>
          <w:rFonts w:ascii="ＭＳ 明朝" w:eastAsia="ＭＳ 明朝" w:hAnsi="ＭＳ 明朝" w:hint="eastAsia"/>
          <w:b/>
          <w:bCs/>
          <w:color w:val="auto"/>
          <w:u w:val="single"/>
          <w:lang w:eastAsia="ja-JP"/>
        </w:rPr>
        <w:t>ことができるかについて</w:t>
      </w:r>
      <w:r w:rsidR="00354256" w:rsidRPr="00C75B71">
        <w:rPr>
          <w:rFonts w:ascii="ＭＳ 明朝" w:eastAsia="ＭＳ 明朝" w:hAnsi="ＭＳ 明朝" w:hint="eastAsia"/>
          <w:b/>
          <w:bCs/>
          <w:color w:val="auto"/>
          <w:u w:val="single"/>
          <w:lang w:eastAsia="ja-JP"/>
        </w:rPr>
        <w:t>は</w:t>
      </w:r>
      <w:r w:rsidR="004804C7" w:rsidRPr="00C75B71">
        <w:rPr>
          <w:rFonts w:ascii="ＭＳ 明朝" w:eastAsia="ＭＳ 明朝" w:hAnsi="ＭＳ 明朝" w:hint="eastAsia"/>
          <w:b/>
          <w:bCs/>
          <w:color w:val="auto"/>
          <w:u w:val="single"/>
          <w:lang w:eastAsia="ja-JP"/>
        </w:rPr>
        <w:t>議論の余地がある</w:t>
      </w:r>
      <w:r w:rsidRPr="00C75B71">
        <w:rPr>
          <w:rFonts w:ascii="ＭＳ 明朝" w:eastAsia="ＭＳ 明朝" w:hAnsi="ＭＳ 明朝"/>
          <w:b/>
          <w:bCs/>
          <w:color w:val="auto"/>
          <w:u w:val="single"/>
          <w:lang w:eastAsia="ja-JP"/>
        </w:rPr>
        <w:t>。この場合、公証人が介在する執行証書（公正証書）に類似</w:t>
      </w:r>
      <w:r w:rsidR="00354256" w:rsidRPr="00C75B71">
        <w:rPr>
          <w:rFonts w:ascii="Malgun Gothic" w:eastAsia="游明朝" w:hAnsi="Malgun Gothic" w:cs="Malgun Gothic" w:hint="eastAsia"/>
          <w:b/>
          <w:bCs/>
          <w:color w:val="auto"/>
          <w:u w:val="single"/>
          <w:lang w:eastAsia="ja-JP"/>
        </w:rPr>
        <w:t>するも</w:t>
      </w:r>
      <w:r w:rsidRPr="00C75B71">
        <w:rPr>
          <w:rFonts w:ascii="ＭＳ 明朝" w:eastAsia="ＭＳ 明朝" w:hAnsi="ＭＳ 明朝"/>
          <w:b/>
          <w:bCs/>
          <w:color w:val="auto"/>
          <w:u w:val="single"/>
          <w:lang w:eastAsia="ja-JP"/>
        </w:rPr>
        <w:t>のと理解できるが、シンガポール条約による調停者に公証人と同様の地位を付与することが適切か</w:t>
      </w:r>
      <w:r w:rsidR="00354256" w:rsidRPr="00C75B71">
        <w:rPr>
          <w:rFonts w:ascii="ＭＳ 明朝" w:eastAsia="ＭＳ 明朝" w:hAnsi="ＭＳ 明朝" w:hint="eastAsia"/>
          <w:b/>
          <w:bCs/>
          <w:color w:val="auto"/>
          <w:u w:val="single"/>
          <w:lang w:eastAsia="ja-JP"/>
        </w:rPr>
        <w:t>については追加的な議論が必要</w:t>
      </w:r>
      <w:r w:rsidR="00354256"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また、</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による調停において民事執行の合意がない場合には執行力を</w:t>
      </w:r>
      <w:r w:rsidR="00354256" w:rsidRPr="00E61A03">
        <w:rPr>
          <w:rFonts w:ascii="ＭＳ 明朝" w:eastAsia="ＭＳ 明朝" w:hAnsi="ＭＳ 明朝" w:hint="eastAsia"/>
          <w:color w:val="auto"/>
          <w:lang w:eastAsia="ja-JP"/>
        </w:rPr>
        <w:t>一律に</w:t>
      </w:r>
      <w:r w:rsidRPr="00E61A03">
        <w:rPr>
          <w:rFonts w:ascii="ＭＳ 明朝" w:eastAsia="ＭＳ 明朝" w:hAnsi="ＭＳ 明朝"/>
          <w:color w:val="auto"/>
          <w:lang w:eastAsia="ja-JP"/>
        </w:rPr>
        <w:t>否定しなければならないが、</w:t>
      </w:r>
      <w:r w:rsidR="00354256" w:rsidRPr="00E61A03">
        <w:rPr>
          <w:rFonts w:ascii="ＭＳ 明朝" w:eastAsia="ＭＳ 明朝" w:hAnsi="ＭＳ 明朝" w:hint="eastAsia"/>
          <w:color w:val="auto"/>
          <w:lang w:eastAsia="ja-JP"/>
        </w:rPr>
        <w:t>その場合、</w:t>
      </w:r>
      <w:r w:rsidRPr="00E61A03">
        <w:rPr>
          <w:rFonts w:ascii="ＭＳ 明朝" w:eastAsia="ＭＳ 明朝" w:hAnsi="ＭＳ 明朝"/>
          <w:color w:val="auto"/>
          <w:lang w:eastAsia="ja-JP"/>
        </w:rPr>
        <w:t>シンガポール</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による調停の活性化の障害となる懸念</w:t>
      </w:r>
      <w:r w:rsidR="00354256" w:rsidRPr="00E61A03">
        <w:rPr>
          <w:rFonts w:ascii="ＭＳ 明朝" w:eastAsia="ＭＳ 明朝" w:hAnsi="ＭＳ 明朝" w:hint="eastAsia"/>
          <w:color w:val="auto"/>
          <w:lang w:eastAsia="ja-JP"/>
        </w:rPr>
        <w:t>について</w:t>
      </w:r>
      <w:r w:rsidRPr="00E61A03">
        <w:rPr>
          <w:rFonts w:ascii="ＭＳ 明朝" w:eastAsia="ＭＳ 明朝" w:hAnsi="ＭＳ 明朝"/>
          <w:color w:val="auto"/>
          <w:lang w:eastAsia="ja-JP"/>
        </w:rPr>
        <w:t>検討する必要がある。</w:t>
      </w:r>
    </w:p>
    <w:p w14:paraId="7BE0B79A" w14:textId="167A471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調停上和解に執行力を付与する方法は、シンガポールの2020シンガポール条約履行法や日本の「調停による国際的な和解合意に関する国際連合条約の</w:t>
      </w:r>
      <w:r w:rsidRPr="00E61A03">
        <w:rPr>
          <w:rFonts w:ascii="ＭＳ 明朝" w:eastAsia="ＭＳ 明朝" w:hAnsi="ＭＳ 明朝"/>
          <w:color w:val="auto"/>
          <w:shd w:val="clear" w:color="000000" w:fill="auto"/>
          <w:lang w:eastAsia="ja-JP"/>
        </w:rPr>
        <w:t>実施に関する</w:t>
      </w:r>
      <w:r w:rsidRPr="00E61A03">
        <w:rPr>
          <w:rFonts w:ascii="ＭＳ 明朝" w:eastAsia="ＭＳ 明朝" w:hAnsi="ＭＳ 明朝"/>
          <w:color w:val="auto"/>
          <w:lang w:eastAsia="ja-JP"/>
        </w:rPr>
        <w:t>法律」</w:t>
      </w:r>
      <w:r w:rsidR="00354256" w:rsidRPr="00E61A03">
        <w:rPr>
          <w:rFonts w:ascii="ＭＳ 明朝" w:eastAsia="ＭＳ 明朝" w:hAnsi="ＭＳ 明朝" w:hint="eastAsia"/>
          <w:color w:val="auto"/>
          <w:lang w:eastAsia="ja-JP"/>
        </w:rPr>
        <w:t>のように、法律</w:t>
      </w:r>
      <w:r w:rsidRPr="00E61A03">
        <w:rPr>
          <w:rFonts w:ascii="ＭＳ 明朝" w:eastAsia="ＭＳ 明朝" w:hAnsi="ＭＳ 明朝"/>
          <w:color w:val="auto"/>
          <w:shd w:val="clear" w:color="000000" w:fill="auto"/>
          <w:lang w:eastAsia="ja-JP"/>
        </w:rPr>
        <w:t>に</w:t>
      </w:r>
      <w:r w:rsidR="00354256" w:rsidRPr="00E61A03">
        <w:rPr>
          <w:rFonts w:ascii="ＭＳ 明朝" w:eastAsia="ＭＳ 明朝" w:hAnsi="ＭＳ 明朝" w:hint="eastAsia"/>
          <w:color w:val="auto"/>
          <w:shd w:val="clear" w:color="000000" w:fill="auto"/>
          <w:lang w:eastAsia="ja-JP"/>
        </w:rPr>
        <w:t>その</w:t>
      </w:r>
      <w:r w:rsidRPr="00E61A03">
        <w:rPr>
          <w:rFonts w:ascii="ＭＳ 明朝" w:eastAsia="ＭＳ 明朝" w:hAnsi="ＭＳ 明朝"/>
          <w:color w:val="auto"/>
          <w:shd w:val="clear" w:color="000000" w:fill="auto"/>
          <w:lang w:eastAsia="ja-JP"/>
        </w:rPr>
        <w:t>規定を設ける方法と、</w:t>
      </w:r>
      <w:r w:rsidRPr="00C75B71">
        <w:rPr>
          <w:rFonts w:ascii="ＭＳ 明朝" w:eastAsia="ＭＳ 明朝" w:hAnsi="ＭＳ 明朝"/>
          <w:b/>
          <w:bCs/>
          <w:color w:val="auto"/>
          <w:u w:val="single"/>
          <w:shd w:val="clear" w:color="000000" w:fill="auto"/>
          <w:lang w:eastAsia="ja-JP"/>
        </w:rPr>
        <w:t>韓国民事執行法第56条</w:t>
      </w:r>
      <w:r w:rsidR="00354256" w:rsidRPr="00C75B71">
        <w:rPr>
          <w:rFonts w:ascii="ＭＳ 明朝" w:eastAsia="ＭＳ 明朝" w:hAnsi="ＭＳ 明朝" w:hint="eastAsia"/>
          <w:b/>
          <w:bCs/>
          <w:color w:val="auto"/>
          <w:u w:val="single"/>
          <w:shd w:val="clear" w:color="000000" w:fill="auto"/>
          <w:lang w:eastAsia="ja-JP"/>
        </w:rPr>
        <w:t>のように</w:t>
      </w:r>
      <w:r w:rsidRPr="00C75B71">
        <w:rPr>
          <w:rFonts w:ascii="ＭＳ 明朝" w:eastAsia="ＭＳ 明朝" w:hAnsi="ＭＳ 明朝"/>
          <w:b/>
          <w:bCs/>
          <w:color w:val="auto"/>
          <w:u w:val="single"/>
          <w:shd w:val="clear" w:color="000000" w:fill="auto"/>
          <w:lang w:eastAsia="ja-JP"/>
        </w:rPr>
        <w:t>その他の執行権限の一</w:t>
      </w:r>
      <w:r w:rsidR="00354256" w:rsidRPr="00C75B71">
        <w:rPr>
          <w:rFonts w:ascii="ＭＳ 明朝" w:eastAsia="ＭＳ 明朝" w:hAnsi="ＭＳ 明朝" w:hint="eastAsia"/>
          <w:b/>
          <w:bCs/>
          <w:color w:val="auto"/>
          <w:u w:val="single"/>
          <w:shd w:val="clear" w:color="000000" w:fill="auto"/>
          <w:lang w:eastAsia="ja-JP"/>
        </w:rPr>
        <w:t>種</w:t>
      </w:r>
      <w:r w:rsidRPr="00C75B71">
        <w:rPr>
          <w:rFonts w:ascii="ＭＳ 明朝" w:eastAsia="ＭＳ 明朝" w:hAnsi="ＭＳ 明朝"/>
          <w:b/>
          <w:bCs/>
          <w:color w:val="auto"/>
          <w:u w:val="single"/>
          <w:shd w:val="clear" w:color="000000" w:fill="auto"/>
          <w:lang w:eastAsia="ja-JP"/>
        </w:rPr>
        <w:t>として追加する方法</w:t>
      </w:r>
      <w:r w:rsidRPr="00E61A03">
        <w:rPr>
          <w:rFonts w:ascii="ＭＳ 明朝" w:eastAsia="ＭＳ 明朝" w:hAnsi="ＭＳ 明朝"/>
          <w:color w:val="auto"/>
          <w:shd w:val="clear" w:color="000000" w:fill="auto"/>
          <w:lang w:eastAsia="ja-JP"/>
        </w:rPr>
        <w:t>がある。</w:t>
      </w:r>
      <w:r w:rsidRPr="00C75B71">
        <w:rPr>
          <w:rFonts w:ascii="ＭＳ 明朝" w:eastAsia="ＭＳ 明朝" w:hAnsi="ＭＳ 明朝"/>
          <w:b/>
          <w:bCs/>
          <w:color w:val="auto"/>
          <w:u w:val="single"/>
          <w:shd w:val="clear" w:color="000000" w:fill="auto"/>
          <w:lang w:eastAsia="ja-JP"/>
        </w:rPr>
        <w:t>特別法である</w:t>
      </w:r>
      <w:r w:rsidRPr="00C75B71">
        <w:rPr>
          <w:rFonts w:ascii="ＭＳ 明朝" w:eastAsia="ＭＳ 明朝" w:hAnsi="ＭＳ 明朝"/>
          <w:b/>
          <w:bCs/>
          <w:color w:val="auto"/>
          <w:u w:val="single"/>
          <w:lang w:eastAsia="ja-JP"/>
        </w:rPr>
        <w:t>シンガポール条約履行法に</w:t>
      </w:r>
      <w:r w:rsidR="00354256" w:rsidRPr="00C75B71">
        <w:rPr>
          <w:rFonts w:ascii="ＭＳ 明朝" w:eastAsia="ＭＳ 明朝" w:hAnsi="ＭＳ 明朝" w:hint="eastAsia"/>
          <w:b/>
          <w:bCs/>
          <w:color w:val="auto"/>
          <w:u w:val="single"/>
          <w:lang w:eastAsia="ja-JP"/>
        </w:rPr>
        <w:t>規定を</w:t>
      </w:r>
      <w:r w:rsidRPr="00C75B71">
        <w:rPr>
          <w:rFonts w:ascii="ＭＳ 明朝" w:eastAsia="ＭＳ 明朝" w:hAnsi="ＭＳ 明朝"/>
          <w:b/>
          <w:bCs/>
          <w:color w:val="auto"/>
          <w:u w:val="single"/>
          <w:lang w:eastAsia="ja-JP"/>
        </w:rPr>
        <w:t>置く方が履行法の性格上</w:t>
      </w:r>
      <w:r w:rsidR="00354256" w:rsidRPr="00C75B71">
        <w:rPr>
          <w:rFonts w:ascii="ＭＳ 明朝" w:eastAsia="ＭＳ 明朝" w:hAnsi="ＭＳ 明朝" w:hint="eastAsia"/>
          <w:b/>
          <w:bCs/>
          <w:color w:val="auto"/>
          <w:u w:val="single"/>
          <w:lang w:eastAsia="ja-JP"/>
        </w:rPr>
        <w:t>簡明</w:t>
      </w:r>
      <w:r w:rsidRPr="00C75B71">
        <w:rPr>
          <w:rFonts w:ascii="ＭＳ 明朝" w:eastAsia="ＭＳ 明朝" w:hAnsi="ＭＳ 明朝"/>
          <w:b/>
          <w:bCs/>
          <w:color w:val="auto"/>
          <w:u w:val="single"/>
          <w:lang w:eastAsia="ja-JP"/>
        </w:rPr>
        <w:t>であるが、執行に関する上位の法律である民事執行法に規定を置くことも意味がある</w:t>
      </w:r>
      <w:r w:rsidR="00354256" w:rsidRPr="00E61A03">
        <w:rPr>
          <w:rFonts w:ascii="ＭＳ 明朝" w:eastAsia="ＭＳ 明朝" w:hAnsi="ＭＳ 明朝" w:hint="eastAsia"/>
          <w:color w:val="auto"/>
          <w:lang w:eastAsia="ja-JP"/>
        </w:rPr>
        <w:t>と考える</w:t>
      </w:r>
      <w:r w:rsidRPr="00E61A03">
        <w:rPr>
          <w:rFonts w:ascii="ＭＳ 明朝" w:eastAsia="ＭＳ 明朝" w:hAnsi="ＭＳ 明朝"/>
          <w:color w:val="auto"/>
          <w:lang w:eastAsia="ja-JP"/>
        </w:rPr>
        <w:t xml:space="preserve">。 </w:t>
      </w:r>
    </w:p>
    <w:p w14:paraId="76F08DB9" w14:textId="77777777" w:rsidR="00871027" w:rsidRPr="00E61A03" w:rsidRDefault="00871027">
      <w:pPr>
        <w:pStyle w:val="a3"/>
        <w:ind w:firstLine="200"/>
        <w:rPr>
          <w:rFonts w:ascii="ＭＳ 明朝" w:eastAsia="ＭＳ 明朝" w:hAnsi="ＭＳ 明朝"/>
          <w:color w:val="auto"/>
          <w:sz w:val="22"/>
          <w:lang w:eastAsia="ja-JP"/>
        </w:rPr>
      </w:pPr>
    </w:p>
    <w:p w14:paraId="0579D8F0" w14:textId="3F664BB5"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 調停</w:t>
      </w:r>
      <w:r w:rsidR="00354256" w:rsidRPr="00E61A03">
        <w:rPr>
          <w:rFonts w:ascii="ＭＳ 明朝" w:eastAsia="ＭＳ 明朝" w:hAnsi="ＭＳ 明朝" w:hint="eastAsia"/>
          <w:color w:val="auto"/>
          <w:sz w:val="22"/>
          <w:lang w:eastAsia="ja-JP"/>
        </w:rPr>
        <w:t>人</w:t>
      </w:r>
      <w:r w:rsidRPr="00E61A03">
        <w:rPr>
          <w:rFonts w:ascii="ＭＳ 明朝" w:eastAsia="ＭＳ 明朝" w:hAnsi="ＭＳ 明朝"/>
          <w:color w:val="auto"/>
          <w:sz w:val="22"/>
          <w:lang w:eastAsia="ja-JP"/>
        </w:rPr>
        <w:t>の資格に関する規定の問題</w:t>
      </w:r>
    </w:p>
    <w:p w14:paraId="2E8423DD" w14:textId="2AA80515"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仲裁や訴訟では、まずその</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に関する規則が非常に細かく厳密に規定されており、仲裁人や裁判官の資格や資質を仲裁院や各国の裁判所の</w:t>
      </w:r>
      <w:r w:rsidR="004C4083" w:rsidRPr="00E61A03">
        <w:rPr>
          <w:rFonts w:ascii="Malgun Gothic" w:eastAsia="游明朝" w:hAnsi="Malgun Gothic" w:cs="Malgun Gothic" w:hint="eastAsia"/>
          <w:color w:val="auto"/>
          <w:lang w:eastAsia="ja-JP"/>
        </w:rPr>
        <w:t>立場</w:t>
      </w:r>
      <w:r w:rsidRPr="00E61A03">
        <w:rPr>
          <w:rFonts w:ascii="ＭＳ 明朝" w:eastAsia="ＭＳ 明朝" w:hAnsi="ＭＳ 明朝"/>
          <w:color w:val="auto"/>
          <w:lang w:eastAsia="ja-JP"/>
        </w:rPr>
        <w:t>から忠実に管理することができる。一方、</w:t>
      </w:r>
      <w:r w:rsidRPr="00C75B71">
        <w:rPr>
          <w:rFonts w:ascii="ＭＳ 明朝" w:eastAsia="ＭＳ 明朝" w:hAnsi="ＭＳ 明朝"/>
          <w:b/>
          <w:bCs/>
          <w:color w:val="auto"/>
          <w:u w:val="single"/>
          <w:lang w:eastAsia="ja-JP"/>
        </w:rPr>
        <w:t>調停は、手続自体が厳密に規定されているわけではなく、当事者や調停</w:t>
      </w:r>
      <w:r w:rsidR="0005104C">
        <w:rPr>
          <w:rFonts w:ascii="ＭＳ 明朝" w:eastAsia="ＭＳ 明朝" w:hAnsi="ＭＳ 明朝" w:hint="eastAsia"/>
          <w:b/>
          <w:bCs/>
          <w:color w:val="auto"/>
          <w:u w:val="single"/>
          <w:lang w:eastAsia="ja-JP"/>
        </w:rPr>
        <w:t>人</w:t>
      </w:r>
      <w:r w:rsidRPr="00C75B71">
        <w:rPr>
          <w:rFonts w:ascii="ＭＳ 明朝" w:eastAsia="ＭＳ 明朝" w:hAnsi="ＭＳ 明朝"/>
          <w:b/>
          <w:bCs/>
          <w:color w:val="auto"/>
          <w:u w:val="single"/>
          <w:lang w:eastAsia="ja-JP"/>
        </w:rPr>
        <w:t>が事案に応じて柔軟に進めることができ、調停者の資格や資質もまだ具体的な基準が形成されているとは言えない状況</w:t>
      </w:r>
      <w:r w:rsidRPr="00E61A03">
        <w:rPr>
          <w:rFonts w:ascii="ＭＳ 明朝" w:eastAsia="ＭＳ 明朝" w:hAnsi="ＭＳ 明朝"/>
          <w:color w:val="auto"/>
          <w:lang w:eastAsia="ja-JP"/>
        </w:rPr>
        <w:t xml:space="preserve">である。 </w:t>
      </w:r>
    </w:p>
    <w:p w14:paraId="1E60A35D" w14:textId="7B3A426E"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このため、調停</w:t>
      </w:r>
      <w:r w:rsidR="004C4083" w:rsidRPr="00E61A03">
        <w:rPr>
          <w:rFonts w:ascii="ＭＳ 明朝" w:eastAsia="ＭＳ 明朝" w:hAnsi="ＭＳ 明朝" w:hint="eastAsia"/>
          <w:color w:val="auto"/>
          <w:lang w:eastAsia="ja-JP"/>
        </w:rPr>
        <w:t>人と</w:t>
      </w:r>
      <w:r w:rsidRPr="00E61A03">
        <w:rPr>
          <w:rFonts w:ascii="ＭＳ 明朝" w:eastAsia="ＭＳ 明朝" w:hAnsi="ＭＳ 明朝"/>
          <w:color w:val="auto"/>
          <w:lang w:eastAsia="ja-JP"/>
        </w:rPr>
        <w:t>裁判官と比較して、調停手続における調停人の資質の重要度ははるかに高いといえる。</w:t>
      </w:r>
      <w:r w:rsidR="004C4083" w:rsidRPr="00C75B71">
        <w:rPr>
          <w:rFonts w:ascii="ＭＳ 明朝" w:eastAsia="ＭＳ 明朝" w:hAnsi="ＭＳ 明朝" w:hint="eastAsia"/>
          <w:b/>
          <w:bCs/>
          <w:color w:val="auto"/>
          <w:u w:val="single"/>
          <w:lang w:eastAsia="ja-JP"/>
        </w:rPr>
        <w:t>「</w:t>
      </w:r>
      <w:r w:rsidRPr="00C75B71">
        <w:rPr>
          <w:rFonts w:ascii="ＭＳ 明朝" w:eastAsia="ＭＳ 明朝" w:hAnsi="ＭＳ 明朝"/>
          <w:b/>
          <w:bCs/>
          <w:color w:val="auto"/>
          <w:u w:val="single"/>
          <w:lang w:eastAsia="ja-JP"/>
        </w:rPr>
        <w:t>調停</w:t>
      </w:r>
      <w:r w:rsidR="004C4083" w:rsidRPr="00C75B71">
        <w:rPr>
          <w:rFonts w:ascii="ＭＳ 明朝" w:eastAsia="ＭＳ 明朝" w:hAnsi="ＭＳ 明朝" w:hint="eastAsia"/>
          <w:b/>
          <w:bCs/>
          <w:color w:val="auto"/>
          <w:u w:val="single"/>
          <w:lang w:eastAsia="ja-JP"/>
        </w:rPr>
        <w:t>人</w:t>
      </w:r>
      <w:r w:rsidRPr="00C75B71">
        <w:rPr>
          <w:rFonts w:ascii="ＭＳ 明朝" w:eastAsia="ＭＳ 明朝" w:hAnsi="ＭＳ 明朝"/>
          <w:b/>
          <w:bCs/>
          <w:color w:val="auto"/>
          <w:u w:val="single"/>
          <w:lang w:eastAsia="ja-JP"/>
        </w:rPr>
        <w:t>の質が調停の質</w:t>
      </w:r>
      <w:r w:rsidR="004C4083" w:rsidRPr="00C75B71">
        <w:rPr>
          <w:rFonts w:ascii="ＭＳ 明朝" w:eastAsia="ＭＳ 明朝" w:hAnsi="ＭＳ 明朝" w:hint="eastAsia"/>
          <w:b/>
          <w:bCs/>
          <w:color w:val="auto"/>
          <w:u w:val="single"/>
          <w:lang w:eastAsia="ja-JP"/>
        </w:rPr>
        <w:t>」</w:t>
      </w:r>
      <w:r w:rsidRPr="00E61A03">
        <w:rPr>
          <w:rFonts w:ascii="ＭＳ 明朝" w:eastAsia="ＭＳ 明朝" w:hAnsi="ＭＳ 明朝"/>
          <w:color w:val="auto"/>
          <w:lang w:eastAsia="ja-JP"/>
        </w:rPr>
        <w:t>と言っても過言ではないからである。</w:t>
      </w:r>
    </w:p>
    <w:p w14:paraId="7C67E499" w14:textId="7610AEF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しかし、韓国の場合は、まだ調停人に対する教育が十分でなく、せっかく教育を受けた調停人を調停機関で活用することも</w:t>
      </w:r>
      <w:r w:rsidR="004C4083" w:rsidRPr="00E61A03">
        <w:rPr>
          <w:rFonts w:ascii="ＭＳ 明朝" w:eastAsia="ＭＳ 明朝" w:hAnsi="ＭＳ 明朝" w:hint="eastAsia"/>
          <w:color w:val="auto"/>
          <w:lang w:eastAsia="ja-JP"/>
        </w:rPr>
        <w:t>難しい</w:t>
      </w:r>
      <w:r w:rsidRPr="00E61A03">
        <w:rPr>
          <w:rFonts w:ascii="ＭＳ 明朝" w:eastAsia="ＭＳ 明朝" w:hAnsi="ＭＳ 明朝"/>
          <w:color w:val="auto"/>
          <w:lang w:eastAsia="ja-JP"/>
        </w:rPr>
        <w:t>のが実情である。この問題は、シンガポール条約による調停の効力をどこまで認めるかという問題とも連動する問題であると</w:t>
      </w:r>
      <w:r w:rsidR="004C4083" w:rsidRPr="00E61A03">
        <w:rPr>
          <w:rFonts w:ascii="ＭＳ 明朝" w:eastAsia="ＭＳ 明朝" w:hAnsi="ＭＳ 明朝" w:hint="eastAsia"/>
          <w:color w:val="auto"/>
          <w:lang w:eastAsia="ja-JP"/>
        </w:rPr>
        <w:t>思える</w:t>
      </w:r>
      <w:r w:rsidRPr="00E61A03">
        <w:rPr>
          <w:rFonts w:ascii="ＭＳ 明朝" w:eastAsia="ＭＳ 明朝" w:hAnsi="ＭＳ 明朝"/>
          <w:color w:val="auto"/>
          <w:lang w:eastAsia="ja-JP"/>
        </w:rPr>
        <w:t xml:space="preserve">。 </w:t>
      </w:r>
    </w:p>
    <w:p w14:paraId="38B9BC2A" w14:textId="6087D21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より根本的な問題として、</w:t>
      </w:r>
      <w:r w:rsidR="00F46336" w:rsidRPr="00C75B71">
        <w:rPr>
          <w:rFonts w:ascii="ＭＳ 明朝" w:eastAsia="ＭＳ 明朝" w:hAnsi="ＭＳ 明朝"/>
          <w:b/>
          <w:bCs/>
          <w:color w:val="auto"/>
          <w:u w:val="single"/>
          <w:lang w:eastAsia="ja-JP"/>
        </w:rPr>
        <w:t>アメリカ</w:t>
      </w:r>
      <w:r w:rsidRPr="00C75B71">
        <w:rPr>
          <w:rFonts w:ascii="ＭＳ 明朝" w:eastAsia="ＭＳ 明朝" w:hAnsi="ＭＳ 明朝"/>
          <w:b/>
          <w:bCs/>
          <w:color w:val="auto"/>
          <w:u w:val="single"/>
          <w:lang w:eastAsia="ja-JP"/>
        </w:rPr>
        <w:t>、カナダ、ニュージーランド、シンガポールのように調停人教育に多くの努力を払っている場合であっても、調停手続自体が固定されたものではなく、柔軟で当事者の合意によって変わることができる手続であれば、調停人教育の内容も可変</w:t>
      </w:r>
      <w:r w:rsidR="00392219" w:rsidRPr="00C75B71">
        <w:rPr>
          <w:rFonts w:ascii="ＭＳ 明朝" w:eastAsia="ＭＳ 明朝" w:hAnsi="ＭＳ 明朝" w:hint="eastAsia"/>
          <w:b/>
          <w:bCs/>
          <w:color w:val="auto"/>
          <w:u w:val="single"/>
          <w:lang w:eastAsia="ja-JP"/>
        </w:rPr>
        <w:t>性が強く</w:t>
      </w:r>
      <w:r w:rsidRPr="00C75B71">
        <w:rPr>
          <w:rFonts w:ascii="ＭＳ 明朝" w:eastAsia="ＭＳ 明朝" w:hAnsi="ＭＳ 明朝"/>
          <w:b/>
          <w:bCs/>
          <w:color w:val="auto"/>
          <w:u w:val="single"/>
          <w:lang w:eastAsia="ja-JP"/>
        </w:rPr>
        <w:t>、教育に限界</w:t>
      </w:r>
      <w:r w:rsidRPr="00E61A03">
        <w:rPr>
          <w:rFonts w:ascii="ＭＳ 明朝" w:eastAsia="ＭＳ 明朝" w:hAnsi="ＭＳ 明朝"/>
          <w:color w:val="auto"/>
          <w:lang w:eastAsia="ja-JP"/>
        </w:rPr>
        <w:t xml:space="preserve">がある。 </w:t>
      </w:r>
    </w:p>
    <w:p w14:paraId="48747764" w14:textId="43AE65D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訴訟や仲裁手続のように厳密に決められた手続</w:t>
      </w:r>
      <w:r w:rsidR="00392219" w:rsidRPr="00E61A03">
        <w:rPr>
          <w:rFonts w:ascii="ＭＳ 明朝" w:eastAsia="ＭＳ 明朝" w:hAnsi="ＭＳ 明朝" w:hint="eastAsia"/>
          <w:color w:val="auto"/>
          <w:lang w:eastAsia="ja-JP"/>
        </w:rPr>
        <w:t>に関する</w:t>
      </w:r>
      <w:r w:rsidRPr="00E61A03">
        <w:rPr>
          <w:rFonts w:ascii="ＭＳ 明朝" w:eastAsia="ＭＳ 明朝" w:hAnsi="ＭＳ 明朝"/>
          <w:color w:val="auto"/>
          <w:lang w:eastAsia="ja-JP"/>
        </w:rPr>
        <w:t>教育も難しい</w:t>
      </w:r>
      <w:r w:rsidR="00392219" w:rsidRPr="00E61A03">
        <w:rPr>
          <w:rFonts w:ascii="ＭＳ 明朝" w:eastAsia="ＭＳ 明朝" w:hAnsi="ＭＳ 明朝" w:hint="eastAsia"/>
          <w:color w:val="auto"/>
          <w:lang w:eastAsia="ja-JP"/>
        </w:rPr>
        <w:t>ので</w:t>
      </w:r>
      <w:r w:rsidRPr="00E61A03">
        <w:rPr>
          <w:rFonts w:ascii="ＭＳ 明朝" w:eastAsia="ＭＳ 明朝" w:hAnsi="ＭＳ 明朝"/>
          <w:color w:val="auto"/>
          <w:lang w:eastAsia="ja-JP"/>
        </w:rPr>
        <w:t>、手続自体が極めて柔軟で広</w:t>
      </w:r>
      <w:r w:rsidR="00392219" w:rsidRPr="00E61A03">
        <w:rPr>
          <w:rFonts w:ascii="ＭＳ 明朝" w:eastAsia="ＭＳ 明朝" w:hAnsi="ＭＳ 明朝" w:hint="eastAsia"/>
          <w:color w:val="auto"/>
          <w:lang w:eastAsia="ja-JP"/>
        </w:rPr>
        <w:t>い調停手続に関する</w:t>
      </w:r>
      <w:r w:rsidRPr="00E61A03">
        <w:rPr>
          <w:rFonts w:ascii="ＭＳ 明朝" w:eastAsia="ＭＳ 明朝" w:hAnsi="ＭＳ 明朝"/>
          <w:color w:val="auto"/>
          <w:lang w:eastAsia="ja-JP"/>
        </w:rPr>
        <w:t>教育</w:t>
      </w:r>
      <w:r w:rsidR="00392219" w:rsidRPr="00E61A03">
        <w:rPr>
          <w:rFonts w:ascii="ＭＳ 明朝" w:eastAsia="ＭＳ 明朝" w:hAnsi="ＭＳ 明朝" w:hint="eastAsia"/>
          <w:color w:val="auto"/>
          <w:lang w:eastAsia="ja-JP"/>
        </w:rPr>
        <w:t>が多様</w:t>
      </w:r>
      <w:r w:rsidRPr="00E61A03">
        <w:rPr>
          <w:rFonts w:ascii="ＭＳ 明朝" w:eastAsia="ＭＳ 明朝" w:hAnsi="ＭＳ 明朝"/>
          <w:color w:val="auto"/>
          <w:lang w:eastAsia="ja-JP"/>
        </w:rPr>
        <w:t xml:space="preserve">の分野をすべて網羅できるかという本質的な限界がある。 </w:t>
      </w:r>
    </w:p>
    <w:p w14:paraId="371512E4" w14:textId="77777777" w:rsidR="00871027" w:rsidRPr="00E61A03" w:rsidRDefault="00871027">
      <w:pPr>
        <w:pStyle w:val="a3"/>
        <w:ind w:firstLine="200"/>
        <w:rPr>
          <w:rFonts w:ascii="ＭＳ 明朝" w:eastAsia="ＭＳ 明朝" w:hAnsi="ＭＳ 明朝"/>
          <w:color w:val="auto"/>
          <w:sz w:val="22"/>
          <w:lang w:eastAsia="ja-JP"/>
        </w:rPr>
      </w:pPr>
    </w:p>
    <w:p w14:paraId="3E828D52"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3)シンガポール条約適用除外対象の選定問題</w:t>
      </w:r>
    </w:p>
    <w:p w14:paraId="31744A1F" w14:textId="1F64E35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韓国は、条約に基づく調停から個人が当事者となる紛争を除外する日本の方式について、日本と同じように規定するか、それとも当事者の全部または一部が個人である事件も含めるか</w:t>
      </w:r>
      <w:r w:rsidR="00392219" w:rsidRPr="00E61A03">
        <w:rPr>
          <w:rFonts w:ascii="ＭＳ 明朝" w:eastAsia="ＭＳ 明朝" w:hAnsi="ＭＳ 明朝" w:hint="eastAsia"/>
          <w:color w:val="auto"/>
          <w:lang w:eastAsia="ja-JP"/>
        </w:rPr>
        <w:t>について</w:t>
      </w:r>
      <w:r w:rsidRPr="00E61A03">
        <w:rPr>
          <w:rFonts w:ascii="ＭＳ 明朝" w:eastAsia="ＭＳ 明朝" w:hAnsi="ＭＳ 明朝"/>
          <w:color w:val="auto"/>
          <w:lang w:eastAsia="ja-JP"/>
        </w:rPr>
        <w:t xml:space="preserve">検討する必要がある。日本と同じように規定すれば、条約による調停上合意に対する適用が商事紛争に限定されて簡素化されるというメリットがある。 </w:t>
      </w:r>
    </w:p>
    <w:p w14:paraId="554C5E1A" w14:textId="6B42748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一方、個人が当事者である事件を全て除外すると、最近頻発する電子商取引のうち、一方が個人である事件は、</w:t>
      </w:r>
      <w:r w:rsidR="003C3F7C" w:rsidRPr="00E61A03">
        <w:rPr>
          <w:rFonts w:ascii="ＭＳ 明朝" w:eastAsia="ＭＳ 明朝" w:hAnsi="ＭＳ 明朝"/>
          <w:color w:val="auto"/>
          <w:lang w:eastAsia="ja-JP"/>
        </w:rPr>
        <w:t>条約</w:t>
      </w:r>
      <w:r w:rsidRPr="00E61A03">
        <w:rPr>
          <w:rFonts w:ascii="ＭＳ 明朝" w:eastAsia="ＭＳ 明朝" w:hAnsi="ＭＳ 明朝"/>
          <w:color w:val="auto"/>
          <w:lang w:eastAsia="ja-JP"/>
        </w:rPr>
        <w:t>の対象から除外され、</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モデル法が目指す</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の活性化</w:t>
      </w:r>
      <w:r w:rsidR="00392219" w:rsidRPr="00E61A03">
        <w:rPr>
          <w:rFonts w:ascii="ＭＳ 明朝" w:eastAsia="ＭＳ 明朝" w:hAnsi="ＭＳ 明朝" w:hint="eastAsia"/>
          <w:color w:val="auto"/>
          <w:lang w:eastAsia="ja-JP"/>
        </w:rPr>
        <w:t>とは離れてしまう部分</w:t>
      </w:r>
      <w:r w:rsidRPr="00E61A03">
        <w:rPr>
          <w:rFonts w:ascii="ＭＳ 明朝" w:eastAsia="ＭＳ 明朝" w:hAnsi="ＭＳ 明朝"/>
          <w:color w:val="auto"/>
          <w:lang w:eastAsia="ja-JP"/>
        </w:rPr>
        <w:t>がある</w:t>
      </w:r>
      <w:r w:rsidR="00392219" w:rsidRPr="00E61A03">
        <w:rPr>
          <w:rFonts w:ascii="ＭＳ 明朝" w:eastAsia="ＭＳ 明朝" w:hAnsi="ＭＳ 明朝" w:hint="eastAsia"/>
          <w:color w:val="auto"/>
          <w:lang w:eastAsia="ja-JP"/>
        </w:rPr>
        <w:t>ように思われる</w:t>
      </w:r>
      <w:r w:rsidRPr="00E61A03">
        <w:rPr>
          <w:rFonts w:ascii="ＭＳ 明朝" w:eastAsia="ＭＳ 明朝" w:hAnsi="ＭＳ 明朝"/>
          <w:color w:val="auto"/>
          <w:lang w:eastAsia="ja-JP"/>
        </w:rPr>
        <w:t>。</w:t>
      </w:r>
    </w:p>
    <w:p w14:paraId="6DC2F94A" w14:textId="77777777" w:rsidR="00871027" w:rsidRPr="00E61A03" w:rsidRDefault="00871027">
      <w:pPr>
        <w:pStyle w:val="a3"/>
        <w:ind w:firstLine="200"/>
        <w:rPr>
          <w:rFonts w:ascii="ＭＳ 明朝" w:eastAsia="ＭＳ 明朝" w:hAnsi="ＭＳ 明朝"/>
          <w:color w:val="auto"/>
          <w:sz w:val="22"/>
          <w:lang w:eastAsia="ja-JP"/>
        </w:rPr>
      </w:pPr>
    </w:p>
    <w:p w14:paraId="6BE270A9" w14:textId="6790FC1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Ⅴ.韓国</w:t>
      </w:r>
      <w:r w:rsidR="00F46336" w:rsidRPr="00E61A03">
        <w:rPr>
          <w:rFonts w:ascii="ＭＳ 明朝" w:eastAsia="ＭＳ 明朝" w:hAnsi="ＭＳ 明朝"/>
          <w:color w:val="auto"/>
          <w:sz w:val="22"/>
          <w:lang w:eastAsia="ja-JP"/>
        </w:rPr>
        <w:t>調停</w:t>
      </w:r>
      <w:r w:rsidRPr="00E61A03">
        <w:rPr>
          <w:rFonts w:ascii="ＭＳ 明朝" w:eastAsia="ＭＳ 明朝" w:hAnsi="ＭＳ 明朝"/>
          <w:color w:val="auto"/>
          <w:sz w:val="22"/>
          <w:lang w:eastAsia="ja-JP"/>
        </w:rPr>
        <w:t>制度の全般的な改善</w:t>
      </w:r>
      <w:r w:rsidR="00392219" w:rsidRPr="00E61A03">
        <w:rPr>
          <w:rFonts w:ascii="ＭＳ 明朝" w:eastAsia="ＭＳ 明朝" w:hAnsi="ＭＳ 明朝" w:hint="eastAsia"/>
          <w:color w:val="auto"/>
          <w:sz w:val="22"/>
          <w:lang w:eastAsia="ja-JP"/>
        </w:rPr>
        <w:t>策</w:t>
      </w:r>
      <w:r w:rsidRPr="00E61A03">
        <w:rPr>
          <w:rFonts w:ascii="ＭＳ 明朝" w:eastAsia="ＭＳ 明朝" w:hAnsi="ＭＳ 明朝"/>
          <w:color w:val="auto"/>
          <w:sz w:val="22"/>
          <w:lang w:eastAsia="ja-JP"/>
        </w:rPr>
        <w:t>に対する意見</w:t>
      </w:r>
      <w:r w:rsidRPr="00E61A03">
        <w:rPr>
          <w:rFonts w:ascii="ＭＳ 明朝" w:eastAsia="ＭＳ 明朝" w:hAnsi="ＭＳ 明朝"/>
          <w:color w:val="auto"/>
          <w:vertAlign w:val="superscript"/>
        </w:rPr>
        <w:footnoteReference w:id="31"/>
      </w:r>
    </w:p>
    <w:p w14:paraId="6908E912" w14:textId="7A6FF449"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1.和解調書に</w:t>
      </w:r>
      <w:r w:rsidR="00392219" w:rsidRPr="00E61A03">
        <w:rPr>
          <w:rFonts w:ascii="ＭＳ 明朝" w:eastAsia="ＭＳ 明朝" w:hAnsi="ＭＳ 明朝" w:hint="eastAsia"/>
          <w:color w:val="auto"/>
          <w:sz w:val="22"/>
          <w:lang w:eastAsia="ja-JP"/>
        </w:rPr>
        <w:t>既判力</w:t>
      </w:r>
      <w:r w:rsidRPr="00E61A03">
        <w:rPr>
          <w:rFonts w:ascii="ＭＳ 明朝" w:eastAsia="ＭＳ 明朝" w:hAnsi="ＭＳ 明朝" w:cs="ＭＳ 明朝" w:hint="eastAsia"/>
          <w:color w:val="auto"/>
          <w:sz w:val="22"/>
          <w:lang w:eastAsia="ja-JP"/>
        </w:rPr>
        <w:t>を認める韓国民事訴訟法第</w:t>
      </w:r>
      <w:r w:rsidRPr="00E61A03">
        <w:rPr>
          <w:rFonts w:ascii="ＭＳ 明朝" w:eastAsia="ＭＳ 明朝" w:hAnsi="ＭＳ 明朝"/>
          <w:color w:val="auto"/>
          <w:sz w:val="22"/>
          <w:lang w:eastAsia="ja-JP"/>
        </w:rPr>
        <w:t>220条、第461条</w:t>
      </w:r>
      <w:r w:rsidR="00392219" w:rsidRPr="00E61A03">
        <w:rPr>
          <w:rFonts w:ascii="ＭＳ 明朝" w:eastAsia="ＭＳ 明朝" w:hAnsi="ＭＳ 明朝" w:hint="eastAsia"/>
          <w:color w:val="auto"/>
          <w:sz w:val="22"/>
          <w:lang w:eastAsia="ja-JP"/>
        </w:rPr>
        <w:t>における</w:t>
      </w:r>
      <w:r w:rsidRPr="00E61A03">
        <w:rPr>
          <w:rFonts w:ascii="ＭＳ 明朝" w:eastAsia="ＭＳ 明朝" w:hAnsi="ＭＳ 明朝"/>
          <w:color w:val="auto"/>
          <w:sz w:val="22"/>
          <w:lang w:eastAsia="ja-JP"/>
        </w:rPr>
        <w:t>連結の削除(案)</w:t>
      </w:r>
    </w:p>
    <w:p w14:paraId="15E2441D" w14:textId="1A66461A"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1) 民事訴訟法</w:t>
      </w:r>
      <w:r w:rsidR="00392219" w:rsidRPr="00E61A03">
        <w:rPr>
          <w:rFonts w:ascii="ＭＳ 明朝" w:eastAsia="ＭＳ 明朝" w:hAnsi="ＭＳ 明朝" w:hint="eastAsia"/>
          <w:color w:val="auto"/>
          <w:sz w:val="22"/>
          <w:lang w:eastAsia="ja-JP"/>
        </w:rPr>
        <w:t>第</w:t>
      </w:r>
      <w:r w:rsidRPr="00E61A03">
        <w:rPr>
          <w:rFonts w:ascii="ＭＳ 明朝" w:eastAsia="ＭＳ 明朝" w:hAnsi="ＭＳ 明朝"/>
          <w:color w:val="auto"/>
          <w:sz w:val="22"/>
          <w:lang w:eastAsia="ja-JP"/>
        </w:rPr>
        <w:t>220条の問題点</w:t>
      </w:r>
    </w:p>
    <w:p w14:paraId="245BC795" w14:textId="534454FF" w:rsidR="00871027" w:rsidRPr="00E61A03" w:rsidRDefault="005D25E1">
      <w:pPr>
        <w:pStyle w:val="a3"/>
        <w:ind w:firstLine="200"/>
        <w:rPr>
          <w:rFonts w:ascii="ＭＳ 明朝" w:eastAsia="ＭＳ 明朝" w:hAnsi="ＭＳ 明朝"/>
          <w:color w:val="auto"/>
          <w:lang w:eastAsia="ja-JP"/>
        </w:rPr>
      </w:pPr>
      <w:r w:rsidRPr="00C75B71">
        <w:rPr>
          <w:rFonts w:ascii="ＭＳ 明朝" w:eastAsia="ＭＳ 明朝" w:hAnsi="ＭＳ 明朝"/>
          <w:b/>
          <w:bCs/>
          <w:color w:val="auto"/>
          <w:u w:val="single"/>
          <w:lang w:eastAsia="ja-JP"/>
        </w:rPr>
        <w:t>韓国民事訴訟法第220条は、和解を弁論調書、弁論準備期日調書に記載した場合、その調書は確定判決と同一の効力を</w:t>
      </w:r>
      <w:r w:rsidR="00C75B71">
        <w:rPr>
          <w:rFonts w:ascii="ＭＳ 明朝" w:eastAsia="ＭＳ 明朝" w:hAnsi="ＭＳ 明朝" w:hint="eastAsia"/>
          <w:b/>
          <w:bCs/>
          <w:color w:val="auto"/>
          <w:u w:val="single"/>
          <w:lang w:eastAsia="ja-JP"/>
        </w:rPr>
        <w:t>有する</w:t>
      </w:r>
      <w:r w:rsidRPr="00E61A03">
        <w:rPr>
          <w:rFonts w:ascii="ＭＳ 明朝" w:eastAsia="ＭＳ 明朝" w:hAnsi="ＭＳ 明朝"/>
          <w:color w:val="auto"/>
          <w:lang w:eastAsia="ja-JP"/>
        </w:rPr>
        <w:t>と規定</w:t>
      </w:r>
      <w:r w:rsidR="00392219" w:rsidRPr="00E61A03">
        <w:rPr>
          <w:rFonts w:ascii="ＭＳ 明朝" w:eastAsia="ＭＳ 明朝" w:hAnsi="ＭＳ 明朝" w:hint="eastAsia"/>
          <w:color w:val="auto"/>
          <w:lang w:eastAsia="ja-JP"/>
        </w:rPr>
        <w:t>している</w:t>
      </w:r>
      <w:r w:rsidRPr="00E61A03">
        <w:rPr>
          <w:rFonts w:ascii="ＭＳ 明朝" w:eastAsia="ＭＳ 明朝" w:hAnsi="ＭＳ 明朝"/>
          <w:color w:val="auto"/>
          <w:lang w:eastAsia="ja-JP"/>
        </w:rPr>
        <w:t>。これを受けて、民事訴訟法第461条では、第220条の和解調書には、</w:t>
      </w:r>
      <w:r w:rsidRPr="00C75B71">
        <w:rPr>
          <w:rFonts w:ascii="ＭＳ 明朝" w:eastAsia="ＭＳ 明朝" w:hAnsi="ＭＳ 明朝"/>
          <w:b/>
          <w:bCs/>
          <w:color w:val="auto"/>
          <w:u w:val="single"/>
          <w:lang w:eastAsia="ja-JP"/>
        </w:rPr>
        <w:t>第451条第1項</w:t>
      </w:r>
      <w:r w:rsidRPr="00E61A03">
        <w:rPr>
          <w:rFonts w:ascii="ＭＳ 明朝" w:eastAsia="ＭＳ 明朝" w:hAnsi="ＭＳ 明朝"/>
          <w:color w:val="auto"/>
          <w:lang w:eastAsia="ja-JP"/>
        </w:rPr>
        <w:t>に</w:t>
      </w:r>
      <w:r w:rsidR="00392219" w:rsidRPr="00E61A03">
        <w:rPr>
          <w:rFonts w:ascii="ＭＳ 明朝" w:eastAsia="ＭＳ 明朝" w:hAnsi="ＭＳ 明朝" w:hint="eastAsia"/>
          <w:color w:val="auto"/>
          <w:lang w:eastAsia="ja-JP"/>
        </w:rPr>
        <w:t>おいて</w:t>
      </w:r>
      <w:r w:rsidRPr="00E61A03">
        <w:rPr>
          <w:rFonts w:ascii="ＭＳ 明朝" w:eastAsia="ＭＳ 明朝" w:hAnsi="ＭＳ 明朝"/>
          <w:color w:val="auto"/>
          <w:lang w:eastAsia="ja-JP"/>
        </w:rPr>
        <w:t>規定され</w:t>
      </w:r>
      <w:r w:rsidR="00392219"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 xml:space="preserve">再審事由（11個の再審事由）がある場合に、再審手続に関する規定（第451条から第460条）に準じて再審を請求することができると規定（準再審規定）を設けている。これらの条項により、和解調書の既判力に対する激しい議論が続いている。 </w:t>
      </w:r>
    </w:p>
    <w:p w14:paraId="700457B2" w14:textId="74B2FE7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これらの条文について、</w:t>
      </w:r>
      <w:r w:rsidRPr="00C75B71">
        <w:rPr>
          <w:rFonts w:ascii="ＭＳ 明朝" w:eastAsia="ＭＳ 明朝" w:hAnsi="ＭＳ 明朝"/>
          <w:b/>
          <w:bCs/>
          <w:color w:val="auto"/>
          <w:u w:val="single"/>
          <w:lang w:eastAsia="ja-JP"/>
        </w:rPr>
        <w:t>和解調書が確定判決と同一の効力が認められるため、いかなる場合にも</w:t>
      </w:r>
      <w:r w:rsidR="00392219" w:rsidRPr="00C75B71">
        <w:rPr>
          <w:rFonts w:ascii="ＭＳ 明朝" w:eastAsia="ＭＳ 明朝" w:hAnsi="ＭＳ 明朝" w:hint="eastAsia"/>
          <w:b/>
          <w:bCs/>
          <w:color w:val="auto"/>
          <w:u w:val="single"/>
          <w:lang w:eastAsia="ja-JP"/>
        </w:rPr>
        <w:t>既判力</w:t>
      </w:r>
      <w:r w:rsidRPr="00C75B71">
        <w:rPr>
          <w:rFonts w:ascii="ＭＳ 明朝" w:eastAsia="ＭＳ 明朝" w:hAnsi="ＭＳ 明朝"/>
          <w:b/>
          <w:bCs/>
          <w:color w:val="auto"/>
          <w:u w:val="single"/>
          <w:lang w:eastAsia="ja-JP"/>
        </w:rPr>
        <w:t>を認めなければならず、和解成立過程に意思表示の瑕疵や強行法規違反のような瑕疵があっても、それが再審事由に該当すれば、再審に準ずる訴えにより無効</w:t>
      </w:r>
      <w:r w:rsidR="004F68A9" w:rsidRPr="00C75B71">
        <w:rPr>
          <w:rFonts w:ascii="ＭＳ 明朝" w:eastAsia="ＭＳ 明朝" w:hAnsi="ＭＳ 明朝" w:hint="eastAsia"/>
          <w:b/>
          <w:bCs/>
          <w:color w:val="auto"/>
          <w:u w:val="single"/>
          <w:lang w:eastAsia="ja-JP"/>
        </w:rPr>
        <w:t>・</w:t>
      </w:r>
      <w:r w:rsidRPr="00C75B71">
        <w:rPr>
          <w:rFonts w:ascii="ＭＳ 明朝" w:eastAsia="ＭＳ 明朝" w:hAnsi="ＭＳ 明朝"/>
          <w:b/>
          <w:bCs/>
          <w:color w:val="auto"/>
          <w:u w:val="single"/>
          <w:lang w:eastAsia="ja-JP"/>
        </w:rPr>
        <w:t>取消を主張することができるのみであり、それ以外の実体法上の無効</w:t>
      </w:r>
      <w:r w:rsidR="004F68A9" w:rsidRPr="00C75B71">
        <w:rPr>
          <w:rFonts w:ascii="ＭＳ 明朝" w:eastAsia="ＭＳ 明朝" w:hAnsi="ＭＳ 明朝" w:hint="eastAsia"/>
          <w:b/>
          <w:bCs/>
          <w:color w:val="auto"/>
          <w:u w:val="single"/>
          <w:lang w:eastAsia="ja-JP"/>
        </w:rPr>
        <w:t>・</w:t>
      </w:r>
      <w:r w:rsidRPr="00C75B71">
        <w:rPr>
          <w:rFonts w:ascii="ＭＳ 明朝" w:eastAsia="ＭＳ 明朝" w:hAnsi="ＭＳ 明朝"/>
          <w:b/>
          <w:bCs/>
          <w:color w:val="auto"/>
          <w:u w:val="single"/>
          <w:lang w:eastAsia="ja-JP"/>
        </w:rPr>
        <w:t>取消事由の主張は許されないという無制限</w:t>
      </w:r>
      <w:r w:rsidR="004F68A9" w:rsidRPr="00C75B71">
        <w:rPr>
          <w:rFonts w:ascii="ＭＳ 明朝" w:eastAsia="ＭＳ 明朝" w:hAnsi="ＭＳ 明朝" w:hint="eastAsia"/>
          <w:b/>
          <w:bCs/>
          <w:color w:val="auto"/>
          <w:u w:val="single"/>
          <w:lang w:eastAsia="ja-JP"/>
        </w:rPr>
        <w:t>既判力</w:t>
      </w:r>
      <w:r w:rsidRPr="00C75B71">
        <w:rPr>
          <w:rFonts w:ascii="ＭＳ 明朝" w:eastAsia="ＭＳ 明朝" w:hAnsi="ＭＳ 明朝"/>
          <w:b/>
          <w:bCs/>
          <w:color w:val="auto"/>
          <w:u w:val="single"/>
          <w:lang w:eastAsia="ja-JP"/>
        </w:rPr>
        <w:t>説</w:t>
      </w:r>
      <w:r w:rsidRPr="00E61A03">
        <w:rPr>
          <w:rFonts w:ascii="ＭＳ 明朝" w:eastAsia="ＭＳ 明朝" w:hAnsi="ＭＳ 明朝"/>
          <w:color w:val="auto"/>
          <w:vertAlign w:val="superscript"/>
        </w:rPr>
        <w:footnoteReference w:id="32"/>
      </w:r>
      <w:r w:rsidR="004F68A9"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訴訟上の和解は、実体法上の無効・取消事由がない場合に限り、制限的に民事訴訟法第220条により</w:t>
      </w:r>
      <w:r w:rsidR="004F68A9" w:rsidRPr="00E61A03">
        <w:rPr>
          <w:rFonts w:ascii="ＭＳ 明朝" w:eastAsia="ＭＳ 明朝" w:hAnsi="ＭＳ 明朝" w:hint="eastAsia"/>
          <w:color w:val="auto"/>
          <w:lang w:eastAsia="ja-JP"/>
        </w:rPr>
        <w:t>既判力が認められ</w:t>
      </w:r>
      <w:r w:rsidRPr="00E61A03">
        <w:rPr>
          <w:rFonts w:ascii="ＭＳ 明朝" w:eastAsia="ＭＳ 明朝" w:hAnsi="ＭＳ 明朝" w:cs="ＭＳ 明朝" w:hint="eastAsia"/>
          <w:color w:val="auto"/>
          <w:lang w:eastAsia="ja-JP"/>
        </w:rPr>
        <w:t>、実体法上の瑕疵により司法上の和解</w:t>
      </w:r>
      <w:r w:rsidR="004F68A9" w:rsidRPr="00E61A03">
        <w:rPr>
          <w:rFonts w:ascii="ＭＳ 明朝" w:eastAsia="ＭＳ 明朝" w:hAnsi="ＭＳ 明朝" w:cs="ＭＳ 明朝" w:hint="eastAsia"/>
          <w:color w:val="auto"/>
          <w:lang w:eastAsia="ja-JP"/>
        </w:rPr>
        <w:t>について</w:t>
      </w:r>
      <w:r w:rsidRPr="00E61A03">
        <w:rPr>
          <w:rFonts w:ascii="ＭＳ 明朝" w:eastAsia="ＭＳ 明朝" w:hAnsi="ＭＳ 明朝" w:cs="ＭＳ 明朝" w:hint="eastAsia"/>
          <w:color w:val="auto"/>
          <w:lang w:eastAsia="ja-JP"/>
        </w:rPr>
        <w:t>無効</w:t>
      </w:r>
      <w:r w:rsidR="004F68A9" w:rsidRPr="00E61A03">
        <w:rPr>
          <w:rFonts w:ascii="ＭＳ 明朝" w:eastAsia="ＭＳ 明朝" w:hAnsi="ＭＳ 明朝" w:cs="ＭＳ 明朝" w:hint="eastAsia"/>
          <w:color w:val="auto"/>
          <w:lang w:eastAsia="ja-JP"/>
        </w:rPr>
        <w:t>・</w:t>
      </w:r>
      <w:r w:rsidRPr="00E61A03">
        <w:rPr>
          <w:rFonts w:ascii="ＭＳ 明朝" w:eastAsia="ＭＳ 明朝" w:hAnsi="ＭＳ 明朝" w:cs="ＭＳ 明朝" w:hint="eastAsia"/>
          <w:color w:val="auto"/>
          <w:lang w:eastAsia="ja-JP"/>
        </w:rPr>
        <w:t>取消事由がある限り、</w:t>
      </w:r>
      <w:r w:rsidR="004F68A9" w:rsidRPr="00E61A03">
        <w:rPr>
          <w:rFonts w:ascii="ＭＳ 明朝" w:eastAsia="ＭＳ 明朝" w:hAnsi="ＭＳ 明朝" w:cs="ＭＳ 明朝" w:hint="eastAsia"/>
          <w:color w:val="auto"/>
          <w:lang w:eastAsia="ja-JP"/>
        </w:rPr>
        <w:t>既判力</w:t>
      </w:r>
      <w:r w:rsidRPr="00E61A03">
        <w:rPr>
          <w:rFonts w:ascii="ＭＳ 明朝" w:eastAsia="ＭＳ 明朝" w:hAnsi="ＭＳ 明朝" w:cs="ＭＳ 明朝" w:hint="eastAsia"/>
          <w:color w:val="auto"/>
          <w:lang w:eastAsia="ja-JP"/>
        </w:rPr>
        <w:t>を認めることができないという制限的</w:t>
      </w:r>
      <w:r w:rsidR="004F68A9" w:rsidRPr="00E61A03">
        <w:rPr>
          <w:rFonts w:ascii="ＭＳ 明朝" w:eastAsia="ＭＳ 明朝" w:hAnsi="ＭＳ 明朝" w:cs="ＭＳ 明朝" w:hint="eastAsia"/>
          <w:color w:val="auto"/>
          <w:lang w:eastAsia="ja-JP"/>
        </w:rPr>
        <w:t>既判力</w:t>
      </w:r>
      <w:r w:rsidRPr="00E61A03">
        <w:rPr>
          <w:rFonts w:ascii="ＭＳ 明朝" w:eastAsia="ＭＳ 明朝" w:hAnsi="ＭＳ 明朝" w:cs="ＭＳ 明朝" w:hint="eastAsia"/>
          <w:color w:val="auto"/>
          <w:lang w:eastAsia="ja-JP"/>
        </w:rPr>
        <w:t>説</w:t>
      </w:r>
      <w:r w:rsidRPr="00E61A03">
        <w:rPr>
          <w:rFonts w:ascii="ＭＳ 明朝" w:eastAsia="ＭＳ 明朝" w:hAnsi="ＭＳ 明朝"/>
          <w:color w:val="auto"/>
          <w:vertAlign w:val="superscript"/>
        </w:rPr>
        <w:footnoteReference w:id="33"/>
      </w:r>
      <w:r w:rsidRPr="00E61A03">
        <w:rPr>
          <w:rFonts w:ascii="ＭＳ 明朝" w:eastAsia="ＭＳ 明朝" w:hAnsi="ＭＳ 明朝"/>
          <w:color w:val="auto"/>
          <w:lang w:eastAsia="ja-JP"/>
        </w:rPr>
        <w:t>、訴訟上の和解は訴訟行為(訴訟行為説)であり、民事訴訟法第220条及び第461条の規定上、全面的に</w:t>
      </w:r>
      <w:r w:rsidR="004F68A9" w:rsidRPr="00E61A03">
        <w:rPr>
          <w:rFonts w:ascii="ＭＳ 明朝" w:eastAsia="ＭＳ 明朝" w:hAnsi="ＭＳ 明朝" w:hint="eastAsia"/>
          <w:color w:val="auto"/>
          <w:lang w:eastAsia="ja-JP"/>
        </w:rPr>
        <w:t>既判力</w:t>
      </w:r>
      <w:r w:rsidRPr="00E61A03">
        <w:rPr>
          <w:rFonts w:ascii="ＭＳ 明朝" w:eastAsia="ＭＳ 明朝" w:hAnsi="ＭＳ 明朝"/>
          <w:color w:val="auto"/>
          <w:lang w:eastAsia="ja-JP"/>
        </w:rPr>
        <w:t>を認めるしかないという主張に対し、民事訴訟法の規定にもかかわらず、訴訟上の和解に</w:t>
      </w:r>
      <w:r w:rsidR="004F68A9" w:rsidRPr="00E61A03">
        <w:rPr>
          <w:rFonts w:ascii="ＭＳ 明朝" w:eastAsia="ＭＳ 明朝" w:hAnsi="ＭＳ 明朝" w:hint="eastAsia"/>
          <w:color w:val="auto"/>
          <w:lang w:eastAsia="ja-JP"/>
        </w:rPr>
        <w:t>既判力</w:t>
      </w:r>
      <w:r w:rsidRPr="00E61A03">
        <w:rPr>
          <w:rFonts w:ascii="ＭＳ 明朝" w:eastAsia="ＭＳ 明朝" w:hAnsi="ＭＳ 明朝"/>
          <w:color w:val="auto"/>
          <w:lang w:eastAsia="ja-JP"/>
        </w:rPr>
        <w:t>を認めることは望ましくないと</w:t>
      </w:r>
      <w:r w:rsidR="004F68A9" w:rsidRPr="00E61A03">
        <w:rPr>
          <w:rFonts w:ascii="ＭＳ 明朝" w:eastAsia="ＭＳ 明朝" w:hAnsi="ＭＳ 明朝" w:hint="eastAsia"/>
          <w:color w:val="auto"/>
          <w:lang w:eastAsia="ja-JP"/>
        </w:rPr>
        <w:t>見る</w:t>
      </w:r>
      <w:r w:rsidRPr="00E61A03">
        <w:rPr>
          <w:rFonts w:ascii="ＭＳ 明朝" w:eastAsia="ＭＳ 明朝" w:hAnsi="ＭＳ 明朝"/>
          <w:color w:val="auto"/>
          <w:lang w:eastAsia="ja-JP"/>
        </w:rPr>
        <w:t>学説</w:t>
      </w:r>
      <w:r w:rsidRPr="00E61A03">
        <w:rPr>
          <w:rFonts w:ascii="ＭＳ 明朝" w:eastAsia="ＭＳ 明朝" w:hAnsi="ＭＳ 明朝"/>
          <w:color w:val="auto"/>
          <w:vertAlign w:val="superscript"/>
        </w:rPr>
        <w:footnoteReference w:id="34"/>
      </w:r>
      <w:r w:rsidRPr="00E61A03">
        <w:rPr>
          <w:rFonts w:ascii="ＭＳ 明朝" w:eastAsia="ＭＳ 明朝" w:hAnsi="ＭＳ 明朝"/>
          <w:color w:val="auto"/>
          <w:lang w:eastAsia="ja-JP"/>
        </w:rPr>
        <w:t>に分かれている。</w:t>
      </w:r>
    </w:p>
    <w:p w14:paraId="71A54D2F" w14:textId="1C40C1F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さらに問題は、</w:t>
      </w:r>
      <w:r w:rsidRPr="00C75B71">
        <w:rPr>
          <w:rFonts w:ascii="ＭＳ 明朝" w:eastAsia="ＭＳ 明朝" w:hAnsi="ＭＳ 明朝"/>
          <w:b/>
          <w:bCs/>
          <w:color w:val="auto"/>
          <w:u w:val="single"/>
          <w:lang w:eastAsia="ja-JP"/>
        </w:rPr>
        <w:t>民事訴訟法第220条に</w:t>
      </w:r>
      <w:r w:rsidR="004F68A9" w:rsidRPr="00C75B71">
        <w:rPr>
          <w:rFonts w:ascii="ＭＳ 明朝" w:eastAsia="ＭＳ 明朝" w:hAnsi="ＭＳ 明朝" w:hint="eastAsia"/>
          <w:b/>
          <w:bCs/>
          <w:color w:val="auto"/>
          <w:u w:val="single"/>
          <w:lang w:eastAsia="ja-JP"/>
        </w:rPr>
        <w:t>おいて、調書に</w:t>
      </w:r>
      <w:r w:rsidRPr="00C75B71">
        <w:rPr>
          <w:rFonts w:ascii="ＭＳ 明朝" w:eastAsia="ＭＳ 明朝" w:hAnsi="ＭＳ 明朝"/>
          <w:b/>
          <w:bCs/>
          <w:color w:val="auto"/>
          <w:u w:val="single"/>
          <w:lang w:eastAsia="ja-JP"/>
        </w:rPr>
        <w:t>和解</w:t>
      </w:r>
      <w:r w:rsidR="004F68A9" w:rsidRPr="00C75B71">
        <w:rPr>
          <w:rFonts w:ascii="ＭＳ 明朝" w:eastAsia="ＭＳ 明朝" w:hAnsi="ＭＳ 明朝" w:hint="eastAsia"/>
          <w:b/>
          <w:bCs/>
          <w:color w:val="auto"/>
          <w:u w:val="single"/>
          <w:lang w:eastAsia="ja-JP"/>
        </w:rPr>
        <w:t>・</w:t>
      </w:r>
      <w:r w:rsidRPr="00C75B71">
        <w:rPr>
          <w:rFonts w:ascii="ＭＳ 明朝" w:eastAsia="ＭＳ 明朝" w:hAnsi="ＭＳ 明朝"/>
          <w:b/>
          <w:bCs/>
          <w:color w:val="auto"/>
          <w:u w:val="single"/>
          <w:lang w:eastAsia="ja-JP"/>
        </w:rPr>
        <w:t>放棄</w:t>
      </w:r>
      <w:r w:rsidR="004F68A9" w:rsidRPr="00C75B71">
        <w:rPr>
          <w:rFonts w:ascii="ＭＳ 明朝" w:eastAsia="ＭＳ 明朝" w:hAnsi="ＭＳ 明朝" w:hint="eastAsia"/>
          <w:b/>
          <w:bCs/>
          <w:color w:val="auto"/>
          <w:u w:val="single"/>
          <w:lang w:eastAsia="ja-JP"/>
        </w:rPr>
        <w:t>・認諾</w:t>
      </w:r>
      <w:r w:rsidRPr="00C75B71">
        <w:rPr>
          <w:rFonts w:ascii="ＭＳ 明朝" w:eastAsia="ＭＳ 明朝" w:hAnsi="ＭＳ 明朝"/>
          <w:b/>
          <w:bCs/>
          <w:color w:val="auto"/>
          <w:u w:val="single"/>
          <w:lang w:eastAsia="ja-JP"/>
        </w:rPr>
        <w:t>が記載されると確定判決と同じ効力</w:t>
      </w:r>
      <w:r w:rsidRPr="00E61A03">
        <w:rPr>
          <w:rFonts w:ascii="ＭＳ 明朝" w:eastAsia="ＭＳ 明朝" w:hAnsi="ＭＳ 明朝"/>
          <w:color w:val="auto"/>
          <w:lang w:eastAsia="ja-JP"/>
        </w:rPr>
        <w:t>を認める</w:t>
      </w:r>
      <w:r w:rsidR="004F68A9" w:rsidRPr="00E61A03">
        <w:rPr>
          <w:rFonts w:ascii="ＭＳ 明朝" w:eastAsia="ＭＳ 明朝" w:hAnsi="ＭＳ 明朝" w:hint="eastAsia"/>
          <w:color w:val="auto"/>
          <w:lang w:eastAsia="ja-JP"/>
        </w:rPr>
        <w:t>ことが</w:t>
      </w:r>
      <w:r w:rsidRPr="00E61A03">
        <w:rPr>
          <w:rFonts w:ascii="ＭＳ 明朝" w:eastAsia="ＭＳ 明朝" w:hAnsi="ＭＳ 明朝"/>
          <w:color w:val="auto"/>
          <w:lang w:eastAsia="ja-JP"/>
        </w:rPr>
        <w:t>、民事調停や各種行政委員会の調停にも</w:t>
      </w:r>
      <w:r w:rsidR="004F68A9" w:rsidRPr="00E61A03">
        <w:rPr>
          <w:rFonts w:ascii="ＭＳ 明朝" w:eastAsia="ＭＳ 明朝" w:hAnsi="ＭＳ 明朝" w:hint="eastAsia"/>
          <w:color w:val="auto"/>
          <w:lang w:eastAsia="ja-JP"/>
        </w:rPr>
        <w:t>影響を及ぼす</w:t>
      </w:r>
      <w:r w:rsidRPr="00E61A03">
        <w:rPr>
          <w:rFonts w:ascii="ＭＳ 明朝" w:eastAsia="ＭＳ 明朝" w:hAnsi="ＭＳ 明朝"/>
          <w:color w:val="auto"/>
          <w:lang w:eastAsia="ja-JP"/>
        </w:rPr>
        <w:t>結果をもたらし、裁判によらない紛争解決制度(ADR)全般に問題が拡大する</w:t>
      </w:r>
      <w:r w:rsidR="004F68A9" w:rsidRPr="00E61A03">
        <w:rPr>
          <w:rFonts w:ascii="ＭＳ 明朝" w:eastAsia="ＭＳ 明朝" w:hAnsi="ＭＳ 明朝" w:hint="eastAsia"/>
          <w:color w:val="auto"/>
          <w:lang w:eastAsia="ja-JP"/>
        </w:rPr>
        <w:t>という点である</w:t>
      </w:r>
      <w:r w:rsidRPr="00E61A03">
        <w:rPr>
          <w:rFonts w:ascii="ＭＳ 明朝" w:eastAsia="ＭＳ 明朝" w:hAnsi="ＭＳ 明朝"/>
          <w:color w:val="auto"/>
          <w:lang w:eastAsia="ja-JP"/>
        </w:rPr>
        <w:t>。</w:t>
      </w:r>
      <w:r w:rsidRPr="00C75B71">
        <w:rPr>
          <w:rFonts w:ascii="ＭＳ 明朝" w:eastAsia="ＭＳ 明朝" w:hAnsi="ＭＳ 明朝"/>
          <w:b/>
          <w:bCs/>
          <w:color w:val="auto"/>
          <w:u w:val="single"/>
          <w:lang w:eastAsia="ja-JP"/>
        </w:rPr>
        <w:t>民事調停法第29条において、調停は裁判上の和解と同一の効力を有するものと規定</w:t>
      </w:r>
      <w:r w:rsidRPr="00E61A03">
        <w:rPr>
          <w:rFonts w:ascii="ＭＳ 明朝" w:eastAsia="ＭＳ 明朝" w:hAnsi="ＭＳ 明朝"/>
          <w:color w:val="auto"/>
          <w:lang w:eastAsia="ja-JP"/>
        </w:rPr>
        <w:t>している。このため、調停に</w:t>
      </w:r>
      <w:r w:rsidR="004F68A9" w:rsidRPr="00E61A03">
        <w:rPr>
          <w:rFonts w:ascii="ＭＳ 明朝" w:eastAsia="ＭＳ 明朝" w:hAnsi="ＭＳ 明朝" w:hint="eastAsia"/>
          <w:color w:val="auto"/>
          <w:lang w:eastAsia="ja-JP"/>
        </w:rPr>
        <w:t>対して</w:t>
      </w:r>
      <w:r w:rsidRPr="00E61A03">
        <w:rPr>
          <w:rFonts w:ascii="ＭＳ 明朝" w:eastAsia="ＭＳ 明朝" w:hAnsi="ＭＳ 明朝"/>
          <w:color w:val="auto"/>
          <w:lang w:eastAsia="ja-JP"/>
        </w:rPr>
        <w:t>確定判決と同じ効力が認められる。</w:t>
      </w:r>
    </w:p>
    <w:p w14:paraId="6D8EF849" w14:textId="77777777" w:rsidR="00871027" w:rsidRPr="00E61A03" w:rsidRDefault="00871027">
      <w:pPr>
        <w:pStyle w:val="a3"/>
        <w:ind w:firstLine="200"/>
        <w:rPr>
          <w:rFonts w:ascii="ＭＳ 明朝" w:eastAsia="ＭＳ 明朝" w:hAnsi="ＭＳ 明朝"/>
          <w:color w:val="auto"/>
          <w:lang w:eastAsia="ja-JP"/>
        </w:rPr>
      </w:pPr>
    </w:p>
    <w:p w14:paraId="20D7FE3C"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 民事訴訟法第461条と民事調停法第29条の改正</w:t>
      </w:r>
    </w:p>
    <w:p w14:paraId="19410510" w14:textId="2FBA8E8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調停は、たとえ裁判所</w:t>
      </w:r>
      <w:r w:rsidR="004F68A9" w:rsidRPr="00E61A03">
        <w:rPr>
          <w:rFonts w:ascii="ＭＳ 明朝" w:eastAsia="ＭＳ 明朝" w:hAnsi="ＭＳ 明朝" w:hint="eastAsia"/>
          <w:color w:val="auto"/>
          <w:lang w:eastAsia="ja-JP"/>
        </w:rPr>
        <w:t>がかかわる</w:t>
      </w:r>
      <w:r w:rsidRPr="00E61A03">
        <w:rPr>
          <w:rFonts w:ascii="ＭＳ 明朝" w:eastAsia="ＭＳ 明朝" w:hAnsi="ＭＳ 明朝"/>
          <w:color w:val="auto"/>
          <w:lang w:eastAsia="ja-JP"/>
        </w:rPr>
        <w:t>調停であっても、中立的な地位にある第三者が紛争当事者の申請に基づき、交渉を主導して紛争を解決する</w:t>
      </w:r>
      <w:r w:rsidR="008044E3">
        <w:rPr>
          <w:rFonts w:ascii="ＭＳ 明朝" w:eastAsia="ＭＳ 明朝" w:hAnsi="ＭＳ 明朝"/>
          <w:color w:val="auto"/>
          <w:lang w:eastAsia="ja-JP"/>
        </w:rPr>
        <w:t>手続</w:t>
      </w:r>
      <w:r w:rsidRPr="00E61A03">
        <w:rPr>
          <w:rFonts w:ascii="ＭＳ 明朝" w:eastAsia="ＭＳ 明朝" w:hAnsi="ＭＳ 明朝"/>
          <w:color w:val="auto"/>
          <w:lang w:eastAsia="ja-JP"/>
        </w:rPr>
        <w:t>という性質</w:t>
      </w:r>
      <w:r w:rsidR="004F68A9"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完全に切り離すことはできない。調停は、仲裁や裁判とは異なり、当事者の自主的な紛争解決の側面がより強調され</w:t>
      </w:r>
      <w:r w:rsidR="00941E8C" w:rsidRPr="00E61A03">
        <w:rPr>
          <w:rFonts w:ascii="ＭＳ 明朝" w:eastAsia="ＭＳ 明朝" w:hAnsi="ＭＳ 明朝" w:hint="eastAsia"/>
          <w:color w:val="auto"/>
          <w:lang w:eastAsia="ja-JP"/>
        </w:rPr>
        <w:t>る</w:t>
      </w:r>
      <w:r w:rsidR="008044E3">
        <w:rPr>
          <w:rFonts w:ascii="ＭＳ 明朝" w:eastAsia="ＭＳ 明朝" w:hAnsi="ＭＳ 明朝" w:hint="eastAsia"/>
          <w:color w:val="auto"/>
          <w:lang w:eastAsia="ja-JP"/>
        </w:rPr>
        <w:t>手続</w:t>
      </w:r>
      <w:r w:rsidR="00941E8C"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からである。それにもかかわらず、</w:t>
      </w:r>
      <w:r w:rsidR="00941E8C" w:rsidRPr="00E61A03">
        <w:rPr>
          <w:rFonts w:ascii="ＭＳ 明朝" w:eastAsia="ＭＳ 明朝" w:hAnsi="ＭＳ 明朝"/>
          <w:color w:val="auto"/>
          <w:lang w:eastAsia="ja-JP"/>
        </w:rPr>
        <w:t>裁判上の和解が確定判決と同一の効力を</w:t>
      </w:r>
      <w:r w:rsidR="00941E8C" w:rsidRPr="00E61A03">
        <w:rPr>
          <w:rFonts w:ascii="ＭＳ 明朝" w:eastAsia="ＭＳ 明朝" w:hAnsi="ＭＳ 明朝" w:hint="eastAsia"/>
          <w:color w:val="auto"/>
          <w:lang w:eastAsia="ja-JP"/>
        </w:rPr>
        <w:t>有し、</w:t>
      </w:r>
      <w:r w:rsidRPr="00E61A03">
        <w:rPr>
          <w:rFonts w:ascii="ＭＳ 明朝" w:eastAsia="ＭＳ 明朝" w:hAnsi="ＭＳ 明朝"/>
          <w:color w:val="auto"/>
          <w:lang w:eastAsia="ja-JP"/>
        </w:rPr>
        <w:t>調停に裁判上の和解と同一の効力を認め</w:t>
      </w:r>
      <w:r w:rsidR="00941E8C" w:rsidRPr="00E61A03">
        <w:rPr>
          <w:rFonts w:ascii="ＭＳ 明朝" w:eastAsia="ＭＳ 明朝" w:hAnsi="ＭＳ 明朝" w:hint="eastAsia"/>
          <w:color w:val="auto"/>
          <w:lang w:eastAsia="ja-JP"/>
        </w:rPr>
        <w:t>ることは</w:t>
      </w:r>
      <w:r w:rsidRPr="00E61A03">
        <w:rPr>
          <w:rFonts w:ascii="ＭＳ 明朝" w:eastAsia="ＭＳ 明朝" w:hAnsi="ＭＳ 明朝"/>
          <w:color w:val="auto"/>
          <w:lang w:eastAsia="ja-JP"/>
        </w:rPr>
        <w:t>、結局、調停に対しても確定判決と同一の効力を認めること</w:t>
      </w:r>
      <w:r w:rsidR="00941E8C" w:rsidRPr="00E61A03">
        <w:rPr>
          <w:rFonts w:ascii="ＭＳ 明朝" w:eastAsia="ＭＳ 明朝" w:hAnsi="ＭＳ 明朝" w:hint="eastAsia"/>
          <w:color w:val="auto"/>
          <w:lang w:eastAsia="ja-JP"/>
        </w:rPr>
        <w:t>になるので</w:t>
      </w:r>
      <w:r w:rsidRPr="00E61A03">
        <w:rPr>
          <w:rFonts w:ascii="ＭＳ 明朝" w:eastAsia="ＭＳ 明朝" w:hAnsi="ＭＳ 明朝"/>
          <w:color w:val="auto"/>
          <w:lang w:eastAsia="ja-JP"/>
        </w:rPr>
        <w:t>、当事者の自主的な紛争解決という調停の本質にも合致せず、裁判請求権を侵害する問題も発生する。</w:t>
      </w:r>
    </w:p>
    <w:p w14:paraId="6E6BF24E" w14:textId="45247D5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したがって、</w:t>
      </w:r>
      <w:r w:rsidRPr="00C75B71">
        <w:rPr>
          <w:rFonts w:ascii="ＭＳ 明朝" w:eastAsia="ＭＳ 明朝" w:hAnsi="ＭＳ 明朝"/>
          <w:b/>
          <w:bCs/>
          <w:color w:val="auto"/>
          <w:u w:val="single"/>
          <w:lang w:eastAsia="ja-JP"/>
        </w:rPr>
        <w:t>民事訴訟法第461条</w:t>
      </w:r>
      <w:r w:rsidRPr="00C75B71">
        <w:rPr>
          <w:rFonts w:ascii="ＭＳ 明朝" w:eastAsia="ＭＳ 明朝" w:hAnsi="ＭＳ 明朝"/>
          <w:b/>
          <w:bCs/>
          <w:color w:val="auto"/>
          <w:u w:val="single"/>
          <w:vertAlign w:val="superscript"/>
        </w:rPr>
        <w:footnoteReference w:id="35"/>
      </w:r>
      <w:r w:rsidRPr="00C75B71">
        <w:rPr>
          <w:rFonts w:ascii="ＭＳ 明朝" w:eastAsia="ＭＳ 明朝" w:hAnsi="ＭＳ 明朝"/>
          <w:b/>
          <w:bCs/>
          <w:color w:val="auto"/>
          <w:u w:val="single"/>
          <w:lang w:eastAsia="ja-JP"/>
        </w:rPr>
        <w:t>の「第220条の</w:t>
      </w:r>
      <w:r w:rsidR="00941E8C" w:rsidRPr="00C75B71">
        <w:rPr>
          <w:rFonts w:ascii="ＭＳ 明朝" w:eastAsia="ＭＳ 明朝" w:hAnsi="ＭＳ 明朝" w:hint="eastAsia"/>
          <w:b/>
          <w:bCs/>
          <w:color w:val="auto"/>
          <w:u w:val="single"/>
          <w:lang w:eastAsia="ja-JP"/>
        </w:rPr>
        <w:t>調書</w:t>
      </w:r>
      <w:r w:rsidRPr="00C75B71">
        <w:rPr>
          <w:rFonts w:ascii="ＭＳ 明朝" w:eastAsia="ＭＳ 明朝" w:hAnsi="ＭＳ 明朝"/>
          <w:b/>
          <w:bCs/>
          <w:color w:val="auto"/>
          <w:u w:val="single"/>
          <w:lang w:eastAsia="ja-JP"/>
        </w:rPr>
        <w:t>」は削除する立法</w:t>
      </w:r>
      <w:r w:rsidRPr="00E61A03">
        <w:rPr>
          <w:rFonts w:ascii="ＭＳ 明朝" w:eastAsia="ＭＳ 明朝" w:hAnsi="ＭＳ 明朝"/>
          <w:color w:val="auto"/>
          <w:lang w:eastAsia="ja-JP"/>
        </w:rPr>
        <w:t>を行うことが望ましい。民事調停法を含む各種行政委員会調停に確定判決と同一の効力、特に</w:t>
      </w:r>
      <w:r w:rsidR="00941E8C" w:rsidRPr="00E61A03">
        <w:rPr>
          <w:rFonts w:ascii="ＭＳ 明朝" w:eastAsia="ＭＳ 明朝" w:hAnsi="ＭＳ 明朝" w:hint="eastAsia"/>
          <w:color w:val="auto"/>
          <w:lang w:eastAsia="ja-JP"/>
        </w:rPr>
        <w:t>既判力</w:t>
      </w:r>
      <w:r w:rsidRPr="00E61A03">
        <w:rPr>
          <w:rFonts w:ascii="ＭＳ 明朝" w:eastAsia="ＭＳ 明朝" w:hAnsi="ＭＳ 明朝"/>
          <w:color w:val="auto"/>
          <w:lang w:eastAsia="ja-JP"/>
        </w:rPr>
        <w:t>を認める</w:t>
      </w:r>
      <w:r w:rsidR="00941E8C" w:rsidRPr="00E61A03">
        <w:rPr>
          <w:rFonts w:ascii="ＭＳ 明朝" w:eastAsia="ＭＳ 明朝" w:hAnsi="ＭＳ 明朝" w:hint="eastAsia"/>
          <w:color w:val="auto"/>
          <w:lang w:eastAsia="ja-JP"/>
        </w:rPr>
        <w:t>ことで</w:t>
      </w:r>
      <w:r w:rsidRPr="00E61A03">
        <w:rPr>
          <w:rFonts w:ascii="ＭＳ 明朝" w:eastAsia="ＭＳ 明朝" w:hAnsi="ＭＳ 明朝"/>
          <w:color w:val="auto"/>
          <w:lang w:eastAsia="ja-JP"/>
        </w:rPr>
        <w:t>無分別</w:t>
      </w:r>
      <w:r w:rsidR="00941E8C" w:rsidRPr="00E61A03">
        <w:rPr>
          <w:rFonts w:ascii="ＭＳ 明朝" w:eastAsia="ＭＳ 明朝" w:hAnsi="ＭＳ 明朝" w:hint="eastAsia"/>
          <w:color w:val="auto"/>
          <w:lang w:eastAsia="ja-JP"/>
        </w:rPr>
        <w:t>に</w:t>
      </w:r>
      <w:r w:rsidRPr="00E61A03">
        <w:rPr>
          <w:rFonts w:ascii="ＭＳ 明朝" w:eastAsia="ＭＳ 明朝" w:hAnsi="ＭＳ 明朝"/>
          <w:color w:val="auto"/>
          <w:lang w:eastAsia="ja-JP"/>
        </w:rPr>
        <w:t>基判力</w:t>
      </w:r>
      <w:r w:rsidR="00941E8C"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拡大</w:t>
      </w:r>
      <w:r w:rsidR="00941E8C" w:rsidRPr="00E61A03">
        <w:rPr>
          <w:rFonts w:ascii="ＭＳ 明朝" w:eastAsia="ＭＳ 明朝" w:hAnsi="ＭＳ 明朝" w:hint="eastAsia"/>
          <w:color w:val="auto"/>
          <w:lang w:eastAsia="ja-JP"/>
        </w:rPr>
        <w:t>される</w:t>
      </w:r>
      <w:r w:rsidRPr="00E61A03">
        <w:rPr>
          <w:rFonts w:ascii="ＭＳ 明朝" w:eastAsia="ＭＳ 明朝" w:hAnsi="ＭＳ 明朝"/>
          <w:color w:val="auto"/>
          <w:lang w:eastAsia="ja-JP"/>
        </w:rPr>
        <w:t>連鎖を遮断する必要がある。この条項をそのまま放置すれば、調停の裁判化を加速させることになり、現在の韓国の調停の現実</w:t>
      </w:r>
      <w:r w:rsidR="00941E8C" w:rsidRPr="00E61A03">
        <w:rPr>
          <w:rFonts w:ascii="ＭＳ 明朝" w:eastAsia="ＭＳ 明朝" w:hAnsi="ＭＳ 明朝" w:hint="eastAsia"/>
          <w:color w:val="auto"/>
          <w:lang w:eastAsia="ja-JP"/>
        </w:rPr>
        <w:t>の改善を期待できなくなる</w:t>
      </w:r>
      <w:r w:rsidRPr="00E61A03">
        <w:rPr>
          <w:rFonts w:ascii="ＭＳ 明朝" w:eastAsia="ＭＳ 明朝" w:hAnsi="ＭＳ 明朝"/>
          <w:color w:val="auto"/>
          <w:lang w:eastAsia="ja-JP"/>
        </w:rPr>
        <w:t>。</w:t>
      </w:r>
    </w:p>
    <w:p w14:paraId="3E3B7CB8" w14:textId="327E9456" w:rsidR="00871027" w:rsidRPr="00C75B71" w:rsidRDefault="005D25E1">
      <w:pPr>
        <w:pStyle w:val="a3"/>
        <w:ind w:firstLine="200"/>
        <w:rPr>
          <w:rFonts w:ascii="ＭＳ 明朝" w:eastAsia="ＭＳ 明朝" w:hAnsi="ＭＳ 明朝"/>
          <w:b/>
          <w:bCs/>
          <w:color w:val="auto"/>
          <w:u w:val="single"/>
          <w:lang w:eastAsia="ja-JP"/>
        </w:rPr>
      </w:pPr>
      <w:r w:rsidRPr="00E61A03">
        <w:rPr>
          <w:rFonts w:ascii="ＭＳ 明朝" w:eastAsia="ＭＳ 明朝" w:hAnsi="ＭＳ 明朝"/>
          <w:color w:val="auto"/>
          <w:lang w:eastAsia="ja-JP"/>
        </w:rPr>
        <w:t>同じ</w:t>
      </w:r>
      <w:r w:rsidR="00941E8C" w:rsidRPr="00E61A03">
        <w:rPr>
          <w:rFonts w:ascii="ＭＳ 明朝" w:eastAsia="ＭＳ 明朝" w:hAnsi="ＭＳ 明朝" w:hint="eastAsia"/>
          <w:color w:val="auto"/>
          <w:lang w:eastAsia="ja-JP"/>
        </w:rPr>
        <w:t>流れ</w:t>
      </w:r>
      <w:r w:rsidRPr="00E61A03">
        <w:rPr>
          <w:rFonts w:ascii="ＭＳ 明朝" w:eastAsia="ＭＳ 明朝" w:hAnsi="ＭＳ 明朝"/>
          <w:color w:val="auto"/>
          <w:lang w:eastAsia="ja-JP"/>
        </w:rPr>
        <w:t>で、調停と裁判の区別に混乱をもたらし、調停の裁判化を加速させている</w:t>
      </w:r>
      <w:r w:rsidRPr="00C75B71">
        <w:rPr>
          <w:rFonts w:ascii="ＭＳ 明朝" w:eastAsia="ＭＳ 明朝" w:hAnsi="ＭＳ 明朝"/>
          <w:b/>
          <w:bCs/>
          <w:color w:val="auto"/>
          <w:u w:val="single"/>
          <w:lang w:eastAsia="ja-JP"/>
        </w:rPr>
        <w:t>民事調停法第29条</w:t>
      </w:r>
      <w:r w:rsidRPr="00C75B71">
        <w:rPr>
          <w:rFonts w:ascii="ＭＳ 明朝" w:eastAsia="ＭＳ 明朝" w:hAnsi="ＭＳ 明朝"/>
          <w:b/>
          <w:bCs/>
          <w:color w:val="auto"/>
          <w:u w:val="single"/>
          <w:vertAlign w:val="superscript"/>
        </w:rPr>
        <w:footnoteReference w:id="36"/>
      </w:r>
      <w:r w:rsidRPr="00C75B71">
        <w:rPr>
          <w:rFonts w:ascii="ＭＳ 明朝" w:eastAsia="ＭＳ 明朝" w:hAnsi="ＭＳ 明朝"/>
          <w:b/>
          <w:bCs/>
          <w:color w:val="auto"/>
          <w:u w:val="single"/>
          <w:lang w:eastAsia="ja-JP"/>
        </w:rPr>
        <w:t xml:space="preserve">も削除する必要がある。 </w:t>
      </w:r>
    </w:p>
    <w:p w14:paraId="0B2C655B" w14:textId="3D0D8521"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また、民事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法第30条</w:t>
      </w:r>
      <w:r w:rsidRPr="00E61A03">
        <w:rPr>
          <w:rFonts w:ascii="ＭＳ 明朝" w:eastAsia="ＭＳ 明朝" w:hAnsi="ＭＳ 明朝"/>
          <w:color w:val="auto"/>
          <w:vertAlign w:val="superscript"/>
        </w:rPr>
        <w:footnoteReference w:id="37"/>
      </w:r>
      <w:r w:rsidRPr="00E61A03">
        <w:rPr>
          <w:rFonts w:ascii="ＭＳ 明朝" w:eastAsia="ＭＳ 明朝" w:hAnsi="ＭＳ 明朝"/>
          <w:color w:val="auto"/>
          <w:lang w:eastAsia="ja-JP"/>
        </w:rPr>
        <w:t>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に代わる決定も、</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という名称を使用している限り、</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 xml:space="preserve">の性格に照らして削除する必要がある。 </w:t>
      </w:r>
    </w:p>
    <w:p w14:paraId="4139049D" w14:textId="294EEA5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裁判官の立場では、</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手続で行われた内容、</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手続に提出された当事者の書面などを基に、当事者の意思と陳述を反映して判断するものであると説明することができるが、両当事者が</w:t>
      </w:r>
      <w:r w:rsidR="00941E8C"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明示的に裁判所が提示する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案(実質は訴訟上の和解勧告決定)に従うという要請をしない限り、当事者の内心の意思を推定して決定(判断)し</w:t>
      </w:r>
      <w:r w:rsidR="00941E8C"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その決定が送達された後</w:t>
      </w:r>
      <w:r w:rsidR="00941E8C" w:rsidRPr="00E61A03">
        <w:rPr>
          <w:rFonts w:ascii="ＭＳ 明朝" w:eastAsia="ＭＳ 明朝" w:hAnsi="ＭＳ 明朝" w:hint="eastAsia"/>
          <w:color w:val="auto"/>
          <w:lang w:eastAsia="ja-JP"/>
        </w:rPr>
        <w:t>２</w:t>
      </w:r>
      <w:r w:rsidRPr="00E61A03">
        <w:rPr>
          <w:rFonts w:ascii="ＭＳ 明朝" w:eastAsia="ＭＳ 明朝" w:hAnsi="ＭＳ 明朝"/>
          <w:color w:val="auto"/>
          <w:lang w:eastAsia="ja-JP"/>
        </w:rPr>
        <w:t>週</w:t>
      </w:r>
      <w:r w:rsidR="00941E8C" w:rsidRPr="00E61A03">
        <w:rPr>
          <w:rFonts w:ascii="ＭＳ 明朝" w:eastAsia="ＭＳ 明朝" w:hAnsi="ＭＳ 明朝" w:hint="eastAsia"/>
          <w:color w:val="auto"/>
          <w:lang w:eastAsia="ja-JP"/>
        </w:rPr>
        <w:t>間</w:t>
      </w:r>
      <w:r w:rsidRPr="00E61A03">
        <w:rPr>
          <w:rFonts w:ascii="ＭＳ 明朝" w:eastAsia="ＭＳ 明朝" w:hAnsi="ＭＳ 明朝"/>
          <w:color w:val="auto"/>
          <w:lang w:eastAsia="ja-JP"/>
        </w:rPr>
        <w:t>が経過</w:t>
      </w:r>
      <w:r w:rsidR="00941E8C" w:rsidRPr="00E61A03">
        <w:rPr>
          <w:rFonts w:ascii="ＭＳ 明朝" w:eastAsia="ＭＳ 明朝" w:hAnsi="ＭＳ 明朝" w:hint="eastAsia"/>
          <w:color w:val="auto"/>
          <w:lang w:eastAsia="ja-JP"/>
        </w:rPr>
        <w:t>すると</w:t>
      </w:r>
      <w:r w:rsidRPr="00E61A03">
        <w:rPr>
          <w:rFonts w:ascii="ＭＳ 明朝" w:eastAsia="ＭＳ 明朝" w:hAnsi="ＭＳ 明朝"/>
          <w:color w:val="auto"/>
          <w:lang w:eastAsia="ja-JP"/>
        </w:rPr>
        <w:t>和解</w:t>
      </w:r>
      <w:r w:rsidR="00941E8C" w:rsidRPr="00E61A03">
        <w:rPr>
          <w:rFonts w:ascii="ＭＳ 明朝" w:eastAsia="ＭＳ 明朝" w:hAnsi="ＭＳ 明朝" w:hint="eastAsia"/>
          <w:color w:val="auto"/>
          <w:lang w:eastAsia="ja-JP"/>
        </w:rPr>
        <w:t>した</w:t>
      </w:r>
      <w:r w:rsidRPr="00E61A03">
        <w:rPr>
          <w:rFonts w:ascii="ＭＳ 明朝" w:eastAsia="ＭＳ 明朝" w:hAnsi="ＭＳ 明朝"/>
          <w:color w:val="auto"/>
          <w:lang w:eastAsia="ja-JP"/>
        </w:rPr>
        <w:t>とみなしてはならない</w:t>
      </w:r>
      <w:r w:rsidRPr="00E61A03">
        <w:rPr>
          <w:rFonts w:ascii="ＭＳ 明朝" w:eastAsia="ＭＳ 明朝" w:hAnsi="ＭＳ 明朝"/>
          <w:color w:val="auto"/>
          <w:vertAlign w:val="superscript"/>
        </w:rPr>
        <w:footnoteReference w:id="38"/>
      </w:r>
      <w:r w:rsidR="00941E8C" w:rsidRPr="00E61A03">
        <w:rPr>
          <w:rFonts w:ascii="ＭＳ 明朝" w:eastAsia="ＭＳ 明朝" w:hAnsi="ＭＳ 明朝" w:hint="eastAsia"/>
          <w:color w:val="auto"/>
          <w:lang w:eastAsia="ja-JP"/>
        </w:rPr>
        <w:t>。</w:t>
      </w:r>
    </w:p>
    <w:p w14:paraId="4372C97C" w14:textId="786D02CD"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もちろん、裁判所の裁判上和解や民事調停は、シンガポール条約第1条第3項の「裁判所</w:t>
      </w:r>
      <w:r w:rsidR="005F59B0" w:rsidRPr="00E61A03">
        <w:rPr>
          <w:rFonts w:ascii="ＭＳ 明朝" w:eastAsia="ＭＳ 明朝" w:hAnsi="ＭＳ 明朝" w:hint="eastAsia"/>
          <w:color w:val="auto"/>
          <w:lang w:eastAsia="ja-JP"/>
        </w:rPr>
        <w:t>によって認可</w:t>
      </w:r>
      <w:r w:rsidRPr="00E61A03">
        <w:rPr>
          <w:rFonts w:ascii="ＭＳ 明朝" w:eastAsia="ＭＳ 明朝" w:hAnsi="ＭＳ 明朝"/>
          <w:color w:val="auto"/>
          <w:lang w:eastAsia="ja-JP"/>
        </w:rPr>
        <w:t>(approved)</w:t>
      </w:r>
      <w:r w:rsidR="005F59B0" w:rsidRPr="00E61A03">
        <w:rPr>
          <w:rFonts w:ascii="ＭＳ 明朝" w:eastAsia="ＭＳ 明朝" w:hAnsi="ＭＳ 明朝" w:hint="eastAsia"/>
          <w:color w:val="auto"/>
          <w:lang w:eastAsia="ja-JP"/>
        </w:rPr>
        <w:t>され、</w:t>
      </w:r>
      <w:r w:rsidRPr="00E61A03">
        <w:rPr>
          <w:rFonts w:ascii="ＭＳ 明朝" w:eastAsia="ＭＳ 明朝" w:hAnsi="ＭＳ 明朝"/>
          <w:color w:val="auto"/>
          <w:lang w:eastAsia="ja-JP"/>
        </w:rPr>
        <w:t>又は裁判所</w:t>
      </w:r>
      <w:r w:rsidR="005F59B0" w:rsidRPr="00E61A03">
        <w:rPr>
          <w:rFonts w:ascii="ＭＳ 明朝" w:eastAsia="ＭＳ 明朝" w:hAnsi="ＭＳ 明朝" w:hint="eastAsia"/>
          <w:color w:val="auto"/>
          <w:lang w:eastAsia="ja-JP"/>
        </w:rPr>
        <w:t>における手続の過程で締結され</w:t>
      </w:r>
      <w:r w:rsidRPr="00E61A03">
        <w:rPr>
          <w:rFonts w:ascii="ＭＳ 明朝" w:eastAsia="ＭＳ 明朝" w:hAnsi="ＭＳ 明朝"/>
          <w:color w:val="auto"/>
          <w:lang w:eastAsia="ja-JP"/>
        </w:rPr>
        <w:t>た合意(settlement agreement)」であり、適用範囲に含まれないので、悩むことではないという見解もあり得る。しかし、上記条項が、シンガポール条約の調停の性格とかけ離れた各種行政委員会調停に</w:t>
      </w:r>
      <w:r w:rsidR="005F59B0" w:rsidRPr="00E61A03">
        <w:rPr>
          <w:rFonts w:ascii="ＭＳ 明朝" w:eastAsia="ＭＳ 明朝" w:hAnsi="ＭＳ 明朝" w:hint="eastAsia"/>
          <w:color w:val="auto"/>
          <w:lang w:eastAsia="ja-JP"/>
        </w:rPr>
        <w:t>おいて</w:t>
      </w:r>
      <w:r w:rsidRPr="00E61A03">
        <w:rPr>
          <w:rFonts w:ascii="ＭＳ 明朝" w:eastAsia="ＭＳ 明朝" w:hAnsi="ＭＳ 明朝"/>
          <w:color w:val="auto"/>
          <w:lang w:eastAsia="ja-JP"/>
        </w:rPr>
        <w:t>繰り返し援用されており、調停の性格を裁判の一種にする重要な原因となっているため、その原因を除去する必要がある。</w:t>
      </w:r>
    </w:p>
    <w:p w14:paraId="25A87AB5" w14:textId="77777777" w:rsidR="00871027" w:rsidRPr="00E61A03" w:rsidRDefault="00871027">
      <w:pPr>
        <w:pStyle w:val="a3"/>
        <w:ind w:firstLine="200"/>
        <w:rPr>
          <w:rFonts w:ascii="ＭＳ 明朝" w:eastAsia="ＭＳ 明朝" w:hAnsi="ＭＳ 明朝"/>
          <w:color w:val="auto"/>
          <w:lang w:eastAsia="ja-JP"/>
        </w:rPr>
      </w:pPr>
    </w:p>
    <w:p w14:paraId="4B78315E"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2.シンガポール条約履行法(案)</w:t>
      </w:r>
    </w:p>
    <w:p w14:paraId="5D0AC527" w14:textId="55297AF6"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シンガポール条約の韓国内の履行案として、</w:t>
      </w:r>
      <w:r w:rsidRPr="00C75B71">
        <w:rPr>
          <w:rFonts w:ascii="ＭＳ 明朝" w:eastAsia="ＭＳ 明朝" w:hAnsi="ＭＳ 明朝"/>
          <w:b/>
          <w:bCs/>
          <w:color w:val="auto"/>
          <w:u w:val="single"/>
          <w:lang w:eastAsia="ja-JP"/>
        </w:rPr>
        <w:t>シンガポール条約履行法(案)</w:t>
      </w:r>
      <w:r w:rsidRPr="00E61A03">
        <w:rPr>
          <w:rFonts w:ascii="ＭＳ 明朝" w:eastAsia="ＭＳ 明朝" w:hAnsi="ＭＳ 明朝"/>
          <w:color w:val="auto"/>
          <w:lang w:eastAsia="ja-JP"/>
        </w:rPr>
        <w:t>を作成した。これは、</w:t>
      </w:r>
      <w:r w:rsidR="005F59B0" w:rsidRPr="00E61A03">
        <w:rPr>
          <w:rFonts w:ascii="ＭＳ 明朝" w:eastAsia="ＭＳ 明朝" w:hAnsi="ＭＳ 明朝" w:hint="eastAsia"/>
          <w:color w:val="auto"/>
          <w:lang w:eastAsia="ja-JP"/>
        </w:rPr>
        <w:t>先行</w:t>
      </w:r>
      <w:r w:rsidRPr="00E61A03">
        <w:rPr>
          <w:rFonts w:ascii="ＭＳ 明朝" w:eastAsia="ＭＳ 明朝" w:hAnsi="ＭＳ 明朝"/>
          <w:color w:val="auto"/>
          <w:lang w:eastAsia="ja-JP"/>
        </w:rPr>
        <w:t>研究である</w:t>
      </w:r>
      <w:r w:rsidRPr="00C75B71">
        <w:rPr>
          <w:rFonts w:ascii="ＭＳ 明朝" w:eastAsia="ＭＳ 明朝" w:hAnsi="ＭＳ 明朝"/>
          <w:b/>
          <w:bCs/>
          <w:color w:val="auto"/>
          <w:u w:val="single"/>
          <w:lang w:eastAsia="ja-JP"/>
        </w:rPr>
        <w:t>チョン・ソンジュ教授の</w:t>
      </w:r>
      <w:r w:rsidR="00F46336" w:rsidRPr="00C75B71">
        <w:rPr>
          <w:rFonts w:ascii="ＭＳ 明朝" w:eastAsia="ＭＳ 明朝" w:hAnsi="ＭＳ 明朝"/>
          <w:b/>
          <w:bCs/>
          <w:color w:val="auto"/>
          <w:u w:val="single"/>
          <w:lang w:eastAsia="ja-JP"/>
        </w:rPr>
        <w:t>調停</w:t>
      </w:r>
      <w:r w:rsidRPr="00C75B71">
        <w:rPr>
          <w:rFonts w:ascii="ＭＳ 明朝" w:eastAsia="ＭＳ 明朝" w:hAnsi="ＭＳ 明朝"/>
          <w:b/>
          <w:bCs/>
          <w:color w:val="auto"/>
          <w:u w:val="single"/>
          <w:lang w:eastAsia="ja-JP"/>
        </w:rPr>
        <w:t>手続基本法案とシンガポール条約履行法</w:t>
      </w:r>
      <w:r w:rsidRPr="00E61A03">
        <w:rPr>
          <w:rFonts w:ascii="ＭＳ 明朝" w:eastAsia="ＭＳ 明朝" w:hAnsi="ＭＳ 明朝"/>
          <w:color w:val="auto"/>
          <w:lang w:eastAsia="ja-JP"/>
        </w:rPr>
        <w:t>を基に作成</w:t>
      </w:r>
      <w:r w:rsidR="005F59B0" w:rsidRPr="00E61A03">
        <w:rPr>
          <w:rFonts w:ascii="ＭＳ 明朝" w:eastAsia="ＭＳ 明朝" w:hAnsi="ＭＳ 明朝" w:hint="eastAsia"/>
          <w:color w:val="auto"/>
          <w:lang w:eastAsia="ja-JP"/>
        </w:rPr>
        <w:t>された</w:t>
      </w:r>
      <w:r w:rsidRPr="00E61A03">
        <w:rPr>
          <w:rFonts w:ascii="ＭＳ 明朝" w:eastAsia="ＭＳ 明朝" w:hAnsi="ＭＳ 明朝"/>
          <w:color w:val="auto"/>
          <w:lang w:eastAsia="ja-JP"/>
        </w:rPr>
        <w:t>。具体的な執行手続の部分</w:t>
      </w:r>
      <w:r w:rsidR="005F59B0" w:rsidRPr="00E61A03">
        <w:rPr>
          <w:rFonts w:ascii="ＭＳ 明朝" w:eastAsia="ＭＳ 明朝" w:hAnsi="ＭＳ 明朝" w:hint="eastAsia"/>
          <w:color w:val="auto"/>
          <w:lang w:eastAsia="ja-JP"/>
        </w:rPr>
        <w:t>について</w:t>
      </w:r>
      <w:r w:rsidRPr="00E61A03">
        <w:rPr>
          <w:rFonts w:ascii="ＭＳ 明朝" w:eastAsia="ＭＳ 明朝" w:hAnsi="ＭＳ 明朝"/>
          <w:color w:val="auto"/>
          <w:lang w:eastAsia="ja-JP"/>
        </w:rPr>
        <w:t>は、承認と執行方式に対する検討</w:t>
      </w:r>
      <w:r w:rsidR="005F59B0" w:rsidRPr="00E61A03">
        <w:rPr>
          <w:rFonts w:ascii="ＭＳ 明朝" w:eastAsia="ＭＳ 明朝" w:hAnsi="ＭＳ 明朝" w:hint="eastAsia"/>
          <w:color w:val="auto"/>
          <w:lang w:eastAsia="ja-JP"/>
        </w:rPr>
        <w:t>及び</w:t>
      </w:r>
      <w:r w:rsidRPr="00E61A03">
        <w:rPr>
          <w:rFonts w:ascii="ＭＳ 明朝" w:eastAsia="ＭＳ 明朝" w:hAnsi="ＭＳ 明朝"/>
          <w:color w:val="auto"/>
          <w:lang w:eastAsia="ja-JP"/>
        </w:rPr>
        <w:t>英米式履行法</w:t>
      </w:r>
      <w:r w:rsidR="005F59B0" w:rsidRPr="00E61A03">
        <w:rPr>
          <w:rFonts w:ascii="ＭＳ 明朝" w:eastAsia="ＭＳ 明朝" w:hAnsi="ＭＳ 明朝" w:hint="eastAsia"/>
          <w:color w:val="auto"/>
          <w:lang w:eastAsia="ja-JP"/>
        </w:rPr>
        <w:t>における</w:t>
      </w:r>
      <w:r w:rsidRPr="00E61A03">
        <w:rPr>
          <w:rFonts w:ascii="ＭＳ 明朝" w:eastAsia="ＭＳ 明朝" w:hAnsi="ＭＳ 明朝"/>
          <w:color w:val="auto"/>
          <w:lang w:eastAsia="ja-JP"/>
        </w:rPr>
        <w:t>登録(record)に関する研究が追加的に行われる必要がある。</w:t>
      </w:r>
    </w:p>
    <w:p w14:paraId="013A597D"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シンガポールと日本のシンガポール条約履行法は、韓国の履行法の制定に大きな助けになると思われる。</w:t>
      </w:r>
    </w:p>
    <w:p w14:paraId="3687CE9A" w14:textId="77777777" w:rsidR="00871027" w:rsidRPr="00E61A03" w:rsidRDefault="00871027">
      <w:pPr>
        <w:pStyle w:val="a3"/>
        <w:ind w:firstLine="200"/>
        <w:rPr>
          <w:rFonts w:ascii="ＭＳ 明朝" w:eastAsia="ＭＳ 明朝" w:hAnsi="ＭＳ 明朝"/>
          <w:color w:val="auto"/>
          <w:lang w:eastAsia="ja-JP"/>
        </w:rPr>
      </w:pPr>
    </w:p>
    <w:p w14:paraId="130DBAA6" w14:textId="61AE848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3.</w:t>
      </w:r>
      <w:r w:rsidR="00F46336" w:rsidRPr="00E61A03">
        <w:rPr>
          <w:rFonts w:ascii="ＭＳ 明朝" w:eastAsia="ＭＳ 明朝" w:hAnsi="ＭＳ 明朝"/>
          <w:color w:val="auto"/>
          <w:sz w:val="22"/>
          <w:lang w:eastAsia="ja-JP"/>
        </w:rPr>
        <w:t>調停</w:t>
      </w:r>
      <w:r w:rsidRPr="00E61A03">
        <w:rPr>
          <w:rFonts w:ascii="ＭＳ 明朝" w:eastAsia="ＭＳ 明朝" w:hAnsi="ＭＳ 明朝"/>
          <w:color w:val="auto"/>
          <w:sz w:val="22"/>
          <w:lang w:eastAsia="ja-JP"/>
        </w:rPr>
        <w:t>手続基本法(案)</w:t>
      </w:r>
    </w:p>
    <w:p w14:paraId="10BE22F0" w14:textId="09D9532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法のように、</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に対する誤解や混乱を招かないように、</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手続の基本原則を明確に定める</w:t>
      </w:r>
      <w:r w:rsidR="005F59B0"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仮称</w:t>
      </w:r>
      <w:r w:rsidR="005F59B0" w:rsidRPr="00E61A03">
        <w:rPr>
          <w:rFonts w:ascii="ＭＳ 明朝" w:eastAsia="ＭＳ 明朝" w:hAnsi="ＭＳ 明朝" w:hint="eastAsia"/>
          <w:color w:val="auto"/>
          <w:lang w:eastAsia="ja-JP"/>
        </w:rPr>
        <w:t>）</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手続基本法(案)を作成し</w:t>
      </w:r>
      <w:r w:rsidR="005F59B0"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。この法案は、韓国内の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制度の間接的な整備案として機能させるためのもので、</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手続基本法の手続を逸脱する内容の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をシンガポール条約の留保対象とするための法律</w:t>
      </w:r>
      <w:r w:rsidR="005F59B0"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 xml:space="preserve">の性格も有している。 </w:t>
      </w:r>
    </w:p>
    <w:p w14:paraId="694F003E" w14:textId="273B64CE"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ただし、この法律は、現行の国内民事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(裁判所</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)や各種行政委員会</w:t>
      </w:r>
      <w:r w:rsidR="005F59B0" w:rsidRPr="00E61A03">
        <w:rPr>
          <w:rFonts w:ascii="ＭＳ 明朝" w:eastAsia="ＭＳ 明朝" w:hAnsi="ＭＳ 明朝" w:hint="eastAsia"/>
          <w:color w:val="auto"/>
          <w:lang w:eastAsia="ja-JP"/>
        </w:rPr>
        <w:t>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制度を廃止したり、</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手続に分類されることを排除</w:t>
      </w:r>
      <w:r w:rsidR="005F59B0" w:rsidRPr="00E61A03">
        <w:rPr>
          <w:rFonts w:ascii="ＭＳ 明朝" w:eastAsia="ＭＳ 明朝" w:hAnsi="ＭＳ 明朝" w:hint="eastAsia"/>
          <w:color w:val="auto"/>
          <w:lang w:eastAsia="ja-JP"/>
        </w:rPr>
        <w:t>したり</w:t>
      </w:r>
      <w:r w:rsidR="00E6619E" w:rsidRPr="00E61A03">
        <w:rPr>
          <w:rFonts w:ascii="ＭＳ 明朝" w:eastAsia="ＭＳ 明朝" w:hAnsi="ＭＳ 明朝" w:hint="eastAsia"/>
          <w:color w:val="auto"/>
          <w:lang w:eastAsia="ja-JP"/>
        </w:rPr>
        <w:t>するものではない</w:t>
      </w:r>
      <w:r w:rsidRPr="00E61A03">
        <w:rPr>
          <w:rFonts w:ascii="ＭＳ 明朝" w:eastAsia="ＭＳ 明朝" w:hAnsi="ＭＳ 明朝"/>
          <w:color w:val="auto"/>
          <w:lang w:eastAsia="ja-JP"/>
        </w:rPr>
        <w:t>。これまで手続を運営する機関や部署</w:t>
      </w:r>
      <w:r w:rsidR="00E6619E" w:rsidRPr="00E61A03">
        <w:rPr>
          <w:rFonts w:ascii="ＭＳ 明朝" w:eastAsia="ＭＳ 明朝" w:hAnsi="ＭＳ 明朝" w:hint="eastAsia"/>
          <w:color w:val="auto"/>
          <w:lang w:eastAsia="ja-JP"/>
        </w:rPr>
        <w:t>に合わせて、運営主体に便利な調停手続として</w:t>
      </w:r>
      <w:r w:rsidRPr="00E61A03">
        <w:rPr>
          <w:rFonts w:ascii="ＭＳ 明朝" w:eastAsia="ＭＳ 明朝" w:hAnsi="ＭＳ 明朝"/>
          <w:color w:val="auto"/>
          <w:lang w:eastAsia="ja-JP"/>
        </w:rPr>
        <w:t>運営されていた</w:t>
      </w:r>
      <w:r w:rsidR="00E6619E"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の当事者のための手続として運営されるように制度の基本方向を設定</w:t>
      </w:r>
      <w:r w:rsidR="00E6619E" w:rsidRPr="00E61A03">
        <w:rPr>
          <w:rFonts w:ascii="ＭＳ 明朝" w:eastAsia="ＭＳ 明朝" w:hAnsi="ＭＳ 明朝" w:hint="eastAsia"/>
          <w:color w:val="auto"/>
          <w:lang w:eastAsia="ja-JP"/>
        </w:rPr>
        <w:t>している</w:t>
      </w:r>
      <w:r w:rsidRPr="00E61A03">
        <w:rPr>
          <w:rFonts w:ascii="ＭＳ 明朝" w:eastAsia="ＭＳ 明朝" w:hAnsi="ＭＳ 明朝"/>
          <w:color w:val="auto"/>
          <w:lang w:eastAsia="ja-JP"/>
        </w:rPr>
        <w:t>。したがって、</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手続基本法では、国内民事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(裁判所</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)や各種行政委員会</w:t>
      </w:r>
      <w:r w:rsidR="00E6619E" w:rsidRPr="00E61A03">
        <w:rPr>
          <w:rFonts w:ascii="ＭＳ 明朝" w:eastAsia="ＭＳ 明朝" w:hAnsi="ＭＳ 明朝" w:hint="eastAsia"/>
          <w:color w:val="auto"/>
          <w:lang w:eastAsia="ja-JP"/>
        </w:rPr>
        <w:t>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制度についても、それなりの特色をさらに発展させ、新しい制度として</w:t>
      </w:r>
      <w:r w:rsidR="00E6619E" w:rsidRPr="00E61A03">
        <w:rPr>
          <w:rFonts w:ascii="ＭＳ 明朝" w:eastAsia="ＭＳ 明朝" w:hAnsi="ＭＳ 明朝" w:hint="eastAsia"/>
          <w:color w:val="auto"/>
          <w:lang w:eastAsia="ja-JP"/>
        </w:rPr>
        <w:t>運営できる</w:t>
      </w:r>
      <w:r w:rsidRPr="00E61A03">
        <w:rPr>
          <w:rFonts w:ascii="ＭＳ 明朝" w:eastAsia="ＭＳ 明朝" w:hAnsi="ＭＳ 明朝"/>
          <w:color w:val="auto"/>
          <w:lang w:eastAsia="ja-JP"/>
        </w:rPr>
        <w:t>ように支援する</w:t>
      </w:r>
      <w:r w:rsidR="00E6619E" w:rsidRPr="00E61A03">
        <w:rPr>
          <w:rFonts w:ascii="ＭＳ 明朝" w:eastAsia="ＭＳ 明朝" w:hAnsi="ＭＳ 明朝" w:hint="eastAsia"/>
          <w:color w:val="auto"/>
          <w:lang w:eastAsia="ja-JP"/>
        </w:rPr>
        <w:t>内容</w:t>
      </w:r>
      <w:r w:rsidRPr="00E61A03">
        <w:rPr>
          <w:rFonts w:ascii="ＭＳ 明朝" w:eastAsia="ＭＳ 明朝" w:hAnsi="ＭＳ 明朝"/>
          <w:color w:val="auto"/>
          <w:lang w:eastAsia="ja-JP"/>
        </w:rPr>
        <w:t>を含め</w:t>
      </w:r>
      <w:r w:rsidR="00E6619E" w:rsidRPr="00E61A03">
        <w:rPr>
          <w:rFonts w:ascii="ＭＳ 明朝" w:eastAsia="ＭＳ 明朝" w:hAnsi="ＭＳ 明朝" w:hint="eastAsia"/>
          <w:color w:val="auto"/>
          <w:lang w:eastAsia="ja-JP"/>
        </w:rPr>
        <w:t>ている</w:t>
      </w:r>
      <w:r w:rsidRPr="00E61A03">
        <w:rPr>
          <w:rFonts w:ascii="ＭＳ 明朝" w:eastAsia="ＭＳ 明朝" w:hAnsi="ＭＳ 明朝"/>
          <w:color w:val="auto"/>
          <w:lang w:eastAsia="ja-JP"/>
        </w:rPr>
        <w:t>。</w:t>
      </w:r>
    </w:p>
    <w:p w14:paraId="16C92710" w14:textId="343CD33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何よりも、シンガポール条約</w:t>
      </w:r>
      <w:r w:rsidR="00E6619E" w:rsidRPr="00E61A03">
        <w:rPr>
          <w:rFonts w:ascii="ＭＳ 明朝" w:eastAsia="ＭＳ 明朝" w:hAnsi="ＭＳ 明朝" w:hint="eastAsia"/>
          <w:color w:val="auto"/>
          <w:lang w:eastAsia="ja-JP"/>
        </w:rPr>
        <w:t>を</w:t>
      </w:r>
      <w:r w:rsidRPr="00E61A03">
        <w:rPr>
          <w:rFonts w:ascii="ＭＳ 明朝" w:eastAsia="ＭＳ 明朝" w:hAnsi="ＭＳ 明朝"/>
          <w:color w:val="auto"/>
          <w:lang w:eastAsia="ja-JP"/>
        </w:rPr>
        <w:t>留保</w:t>
      </w:r>
      <w:r w:rsidR="00E6619E" w:rsidRPr="00E61A03">
        <w:rPr>
          <w:rFonts w:ascii="ＭＳ 明朝" w:eastAsia="ＭＳ 明朝" w:hAnsi="ＭＳ 明朝" w:hint="eastAsia"/>
          <w:color w:val="auto"/>
          <w:lang w:eastAsia="ja-JP"/>
        </w:rPr>
        <w:t>する</w:t>
      </w:r>
      <w:r w:rsidRPr="00E61A03">
        <w:rPr>
          <w:rFonts w:ascii="ＭＳ 明朝" w:eastAsia="ＭＳ 明朝" w:hAnsi="ＭＳ 明朝"/>
          <w:color w:val="auto"/>
          <w:lang w:eastAsia="ja-JP"/>
        </w:rPr>
        <w:t>形式で適用を除外することは、外国に</w:t>
      </w:r>
      <w:r w:rsidR="00E6619E" w:rsidRPr="00E61A03">
        <w:rPr>
          <w:rFonts w:ascii="ＭＳ 明朝" w:eastAsia="ＭＳ 明朝" w:hAnsi="ＭＳ 明朝" w:hint="eastAsia"/>
          <w:color w:val="auto"/>
          <w:lang w:eastAsia="ja-JP"/>
        </w:rPr>
        <w:t>対する韓国の</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制度に悪影響を</w:t>
      </w:r>
      <w:r w:rsidR="00E6619E" w:rsidRPr="00E61A03">
        <w:rPr>
          <w:rFonts w:ascii="ＭＳ 明朝" w:eastAsia="ＭＳ 明朝" w:hAnsi="ＭＳ 明朝" w:hint="eastAsia"/>
          <w:color w:val="auto"/>
          <w:lang w:eastAsia="ja-JP"/>
        </w:rPr>
        <w:t>及ぼす恐れがあることを</w:t>
      </w:r>
      <w:r w:rsidRPr="00E61A03">
        <w:rPr>
          <w:rFonts w:ascii="ＭＳ 明朝" w:eastAsia="ＭＳ 明朝" w:hAnsi="ＭＳ 明朝"/>
          <w:color w:val="auto"/>
          <w:lang w:eastAsia="ja-JP"/>
        </w:rPr>
        <w:t>考慮して慎重に行う必要がある。条約に加入して留保条項を多く設けることは、条約に加入せずモデル法を受容して国内</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制度の活性化と発展を先に準備するよりも有害である可能性があるからである。</w:t>
      </w:r>
    </w:p>
    <w:p w14:paraId="3DEC50CD" w14:textId="6CA4325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その他、韓国内では、</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手続基本法のほか、行政</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手続基本法、国際民商事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基本法等の名称も議論されている。しかし、民事</w:t>
      </w:r>
      <w:r w:rsidR="00E6619E" w:rsidRPr="00E61A03">
        <w:rPr>
          <w:rFonts w:ascii="ＭＳ 明朝" w:eastAsia="ＭＳ 明朝" w:hAnsi="ＭＳ 明朝" w:hint="eastAsia"/>
          <w:color w:val="auto"/>
          <w:lang w:eastAsia="ja-JP"/>
        </w:rPr>
        <w:t>手続</w:t>
      </w:r>
      <w:r w:rsidRPr="00E61A03">
        <w:rPr>
          <w:rFonts w:ascii="ＭＳ 明朝" w:eastAsia="ＭＳ 明朝" w:hAnsi="ＭＳ 明朝"/>
          <w:color w:val="auto"/>
          <w:lang w:eastAsia="ja-JP"/>
        </w:rPr>
        <w:t>法の基本法といえる民事訴訟法はさておき、特別手続に</w:t>
      </w:r>
      <w:r w:rsidR="00E6619E"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基本法</w:t>
      </w:r>
      <w:r w:rsidR="00E6619E" w:rsidRPr="00E61A03">
        <w:rPr>
          <w:rFonts w:ascii="ＭＳ 明朝" w:eastAsia="ＭＳ 明朝" w:hAnsi="ＭＳ 明朝" w:hint="eastAsia"/>
          <w:color w:val="auto"/>
          <w:lang w:eastAsia="ja-JP"/>
        </w:rPr>
        <w:t>」</w:t>
      </w:r>
      <w:r w:rsidRPr="00E61A03">
        <w:rPr>
          <w:rFonts w:ascii="ＭＳ 明朝" w:eastAsia="ＭＳ 明朝" w:hAnsi="ＭＳ 明朝"/>
          <w:color w:val="auto"/>
          <w:lang w:eastAsia="ja-JP"/>
        </w:rPr>
        <w:t xml:space="preserve">という名称を使うことは望ましくない面がある。 </w:t>
      </w:r>
    </w:p>
    <w:p w14:paraId="2DE4A6F5" w14:textId="6A7FE516" w:rsidR="00871027" w:rsidRPr="00E61A03" w:rsidRDefault="00F46336">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調停手続を再度細分化して行政調停手続、商事調停手続</w:t>
      </w:r>
      <w:r w:rsidR="00140D48" w:rsidRPr="00E61A03">
        <w:rPr>
          <w:rFonts w:ascii="ＭＳ 明朝" w:eastAsia="ＭＳ 明朝" w:hAnsi="ＭＳ 明朝" w:hint="eastAsia"/>
          <w:color w:val="auto"/>
          <w:lang w:eastAsia="ja-JP"/>
        </w:rPr>
        <w:t>に対する</w:t>
      </w:r>
      <w:r w:rsidRPr="00E61A03">
        <w:rPr>
          <w:rFonts w:ascii="ＭＳ 明朝" w:eastAsia="ＭＳ 明朝" w:hAnsi="ＭＳ 明朝"/>
          <w:color w:val="auto"/>
          <w:lang w:eastAsia="ja-JP"/>
        </w:rPr>
        <w:t>基本法を</w:t>
      </w:r>
      <w:r w:rsidR="00140D48" w:rsidRPr="00E61A03">
        <w:rPr>
          <w:rFonts w:ascii="ＭＳ 明朝" w:eastAsia="ＭＳ 明朝" w:hAnsi="ＭＳ 明朝" w:hint="eastAsia"/>
          <w:color w:val="auto"/>
          <w:lang w:eastAsia="ja-JP"/>
        </w:rPr>
        <w:t>制定する</w:t>
      </w:r>
      <w:r w:rsidRPr="00E61A03">
        <w:rPr>
          <w:rFonts w:ascii="ＭＳ 明朝" w:eastAsia="ＭＳ 明朝" w:hAnsi="ＭＳ 明朝"/>
          <w:color w:val="auto"/>
          <w:lang w:eastAsia="ja-JP"/>
        </w:rPr>
        <w:t xml:space="preserve">ことも、調停手続の基本も整わないまま応用手続を作ることになり、適切ではないと思われる。 </w:t>
      </w:r>
    </w:p>
    <w:p w14:paraId="37E5E0B8" w14:textId="6FCFCC8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そこで、法名称を民事調停手続基本法から民事調停手続法とすることも一つの方策</w:t>
      </w:r>
      <w:r w:rsidR="00140D48" w:rsidRPr="00E61A03">
        <w:rPr>
          <w:rFonts w:ascii="ＭＳ 明朝" w:eastAsia="ＭＳ 明朝" w:hAnsi="ＭＳ 明朝" w:hint="eastAsia"/>
          <w:color w:val="auto"/>
          <w:lang w:eastAsia="ja-JP"/>
        </w:rPr>
        <w:t>と考えられる</w:t>
      </w:r>
      <w:r w:rsidRPr="00E61A03">
        <w:rPr>
          <w:rFonts w:ascii="ＭＳ 明朝" w:eastAsia="ＭＳ 明朝" w:hAnsi="ＭＳ 明朝"/>
          <w:color w:val="auto"/>
          <w:lang w:eastAsia="ja-JP"/>
        </w:rPr>
        <w:t>。その場合、既存の民事</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法の名称は、裁判所</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 xml:space="preserve">法や裁判上和解促進法などに変更する必要がある。 </w:t>
      </w:r>
    </w:p>
    <w:p w14:paraId="08EAB2E9" w14:textId="77777777" w:rsidR="00871027" w:rsidRPr="00E61A03" w:rsidRDefault="00871027">
      <w:pPr>
        <w:pStyle w:val="a3"/>
        <w:ind w:firstLine="200"/>
        <w:rPr>
          <w:rFonts w:ascii="ＭＳ 明朝" w:eastAsia="ＭＳ 明朝" w:hAnsi="ＭＳ 明朝"/>
          <w:color w:val="auto"/>
          <w:lang w:eastAsia="ja-JP"/>
        </w:rPr>
      </w:pPr>
    </w:p>
    <w:p w14:paraId="2EDE53BC" w14:textId="20E3366B" w:rsidR="00871027" w:rsidRPr="00C75B71" w:rsidRDefault="005D25E1">
      <w:pPr>
        <w:pStyle w:val="a3"/>
        <w:ind w:firstLine="200"/>
        <w:rPr>
          <w:rFonts w:ascii="ＭＳ 明朝" w:eastAsia="ＭＳ 明朝" w:hAnsi="ＭＳ 明朝"/>
          <w:b/>
          <w:bCs/>
          <w:color w:val="auto"/>
          <w:u w:val="single"/>
        </w:rPr>
      </w:pPr>
      <w:r w:rsidRPr="00C75B71">
        <w:rPr>
          <w:rFonts w:ascii="ＭＳ 明朝" w:eastAsia="ＭＳ 明朝" w:hAnsi="ＭＳ 明朝"/>
          <w:b/>
          <w:bCs/>
          <w:color w:val="auto"/>
          <w:sz w:val="22"/>
          <w:u w:val="single"/>
        </w:rPr>
        <w:t>4.調停</w:t>
      </w:r>
      <w:r w:rsidR="00140D48" w:rsidRPr="00C75B71">
        <w:rPr>
          <w:rFonts w:ascii="ＭＳ 明朝" w:eastAsia="ＭＳ 明朝" w:hAnsi="ＭＳ 明朝" w:hint="eastAsia"/>
          <w:b/>
          <w:bCs/>
          <w:color w:val="auto"/>
          <w:sz w:val="22"/>
          <w:u w:val="single"/>
          <w:lang w:eastAsia="ja-JP"/>
        </w:rPr>
        <w:t>人</w:t>
      </w:r>
      <w:r w:rsidRPr="00C75B71">
        <w:rPr>
          <w:rFonts w:ascii="ＭＳ 明朝" w:eastAsia="ＭＳ 明朝" w:hAnsi="ＭＳ 明朝"/>
          <w:b/>
          <w:bCs/>
          <w:color w:val="auto"/>
          <w:sz w:val="22"/>
          <w:u w:val="single"/>
        </w:rPr>
        <w:t>模範行動</w:t>
      </w:r>
      <w:r w:rsidR="00140D48" w:rsidRPr="00C75B71">
        <w:rPr>
          <w:rFonts w:ascii="ＭＳ 明朝" w:eastAsia="ＭＳ 明朝" w:hAnsi="ＭＳ 明朝" w:hint="eastAsia"/>
          <w:b/>
          <w:bCs/>
          <w:color w:val="auto"/>
          <w:sz w:val="22"/>
          <w:u w:val="single"/>
          <w:lang w:eastAsia="ja-JP"/>
        </w:rPr>
        <w:t>準則</w:t>
      </w:r>
      <w:r w:rsidRPr="00C75B71">
        <w:rPr>
          <w:rFonts w:ascii="ＭＳ 明朝" w:eastAsia="ＭＳ 明朝" w:hAnsi="ＭＳ 明朝"/>
          <w:b/>
          <w:bCs/>
          <w:color w:val="auto"/>
          <w:sz w:val="22"/>
          <w:u w:val="single"/>
        </w:rPr>
        <w:t>(案)</w:t>
      </w:r>
    </w:p>
    <w:p w14:paraId="223F2AE4" w14:textId="7EDBF20D"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欧米の調停人模範行動準則を参照し、韓国の調停状況を踏まえていくつかの内容を追加</w:t>
      </w:r>
      <w:r w:rsidR="00140D48" w:rsidRPr="00E61A03">
        <w:rPr>
          <w:rFonts w:ascii="ＭＳ 明朝" w:eastAsia="ＭＳ 明朝" w:hAnsi="ＭＳ 明朝" w:hint="eastAsia"/>
          <w:color w:val="auto"/>
          <w:lang w:eastAsia="ja-JP"/>
        </w:rPr>
        <w:t>している</w:t>
      </w:r>
      <w:r w:rsidRPr="00E61A03">
        <w:rPr>
          <w:rFonts w:ascii="ＭＳ 明朝" w:eastAsia="ＭＳ 明朝" w:hAnsi="ＭＳ 明朝"/>
          <w:color w:val="auto"/>
          <w:lang w:eastAsia="ja-JP"/>
        </w:rPr>
        <w:t>。これは次のような機能をすることが期待される。</w:t>
      </w:r>
    </w:p>
    <w:p w14:paraId="6C5D2D44" w14:textId="56C0A5D4" w:rsidR="00871027"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(1) 調停</w:t>
      </w:r>
      <w:r w:rsidR="00140D48"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の行為基準の提供</w:t>
      </w:r>
    </w:p>
    <w:p w14:paraId="4D9E6BA2" w14:textId="721D1259" w:rsidR="00871027"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(2) 調停当事者への情報提供; 調停</w:t>
      </w:r>
      <w:r w:rsidR="00140D48"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の行動基準の共有</w:t>
      </w:r>
    </w:p>
    <w:p w14:paraId="51940F46" w14:textId="08C2FFBB" w:rsidR="00871027"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(3)</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に対する信頼</w:t>
      </w:r>
      <w:r w:rsidR="00140D48" w:rsidRPr="00E61A03">
        <w:rPr>
          <w:rFonts w:ascii="ＭＳ 明朝" w:eastAsia="ＭＳ 明朝" w:hAnsi="ＭＳ 明朝" w:hint="eastAsia"/>
          <w:color w:val="auto"/>
          <w:lang w:eastAsia="ja-JP"/>
        </w:rPr>
        <w:t>向上</w:t>
      </w:r>
    </w:p>
    <w:p w14:paraId="381AE013" w14:textId="77777777" w:rsidR="00871027"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(4)調停当事者の自主的な判断を尊重する</w:t>
      </w:r>
    </w:p>
    <w:p w14:paraId="32C3D680" w14:textId="77777777" w:rsidR="00140D48"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(5)中立的な第三者が対話と交渉を促進する機能を確認する</w:t>
      </w:r>
    </w:p>
    <w:p w14:paraId="46B7AC3C" w14:textId="1E08BA21" w:rsidR="00871027" w:rsidRPr="00E61A03" w:rsidRDefault="005D25E1">
      <w:pPr>
        <w:pStyle w:val="a4"/>
        <w:rPr>
          <w:rFonts w:ascii="ＭＳ 明朝" w:eastAsia="ＭＳ 明朝" w:hAnsi="ＭＳ 明朝"/>
          <w:color w:val="auto"/>
          <w:lang w:eastAsia="ja-JP"/>
        </w:rPr>
      </w:pPr>
      <w:r w:rsidRPr="00E61A03">
        <w:rPr>
          <w:rFonts w:ascii="ＭＳ 明朝" w:eastAsia="ＭＳ 明朝" w:hAnsi="ＭＳ 明朝"/>
          <w:color w:val="auto"/>
          <w:lang w:eastAsia="ja-JP"/>
        </w:rPr>
        <w:t>(6)</w:t>
      </w:r>
      <w:r w:rsidR="00F46336" w:rsidRPr="00E61A03">
        <w:rPr>
          <w:rFonts w:ascii="ＭＳ 明朝" w:eastAsia="ＭＳ 明朝" w:hAnsi="ＭＳ 明朝"/>
          <w:color w:val="auto"/>
          <w:lang w:eastAsia="ja-JP"/>
        </w:rPr>
        <w:t>調停</w:t>
      </w:r>
      <w:r w:rsidRPr="00E61A03">
        <w:rPr>
          <w:rFonts w:ascii="ＭＳ 明朝" w:eastAsia="ＭＳ 明朝" w:hAnsi="ＭＳ 明朝"/>
          <w:color w:val="auto"/>
          <w:lang w:eastAsia="ja-JP"/>
        </w:rPr>
        <w:t>手続の柔軟性と解決可能な方法の模索</w:t>
      </w:r>
    </w:p>
    <w:p w14:paraId="0F5741F5" w14:textId="77777777" w:rsidR="00871027" w:rsidRPr="00E61A03" w:rsidRDefault="00871027">
      <w:pPr>
        <w:pStyle w:val="a3"/>
        <w:ind w:firstLine="200"/>
        <w:rPr>
          <w:rFonts w:ascii="ＭＳ 明朝" w:eastAsia="ＭＳ 明朝" w:hAnsi="ＭＳ 明朝"/>
          <w:color w:val="auto"/>
          <w:lang w:eastAsia="ja-JP"/>
        </w:rPr>
      </w:pPr>
    </w:p>
    <w:p w14:paraId="218A0469" w14:textId="68A2E551" w:rsidR="00871027" w:rsidRPr="00E61A03" w:rsidRDefault="005D25E1" w:rsidP="00140D48">
      <w:pPr>
        <w:pStyle w:val="a3"/>
        <w:ind w:firstLine="200"/>
        <w:rPr>
          <w:rFonts w:ascii="ＭＳ 明朝" w:eastAsia="ＭＳ 明朝" w:hAnsi="ＭＳ 明朝"/>
          <w:color w:val="auto"/>
          <w:sz w:val="22"/>
          <w:lang w:eastAsia="ja-JP"/>
        </w:rPr>
      </w:pPr>
      <w:r w:rsidRPr="00E61A03">
        <w:rPr>
          <w:rFonts w:ascii="ＭＳ 明朝" w:eastAsia="ＭＳ 明朝" w:hAnsi="ＭＳ 明朝"/>
          <w:color w:val="auto"/>
          <w:sz w:val="22"/>
          <w:lang w:eastAsia="ja-JP"/>
        </w:rPr>
        <w:t>5.</w:t>
      </w:r>
      <w:r w:rsidR="00F46336" w:rsidRPr="00E61A03">
        <w:rPr>
          <w:rFonts w:ascii="ＭＳ 明朝" w:eastAsia="ＭＳ 明朝" w:hAnsi="ＭＳ 明朝"/>
          <w:color w:val="auto"/>
          <w:sz w:val="22"/>
          <w:lang w:eastAsia="ja-JP"/>
        </w:rPr>
        <w:t>調停</w:t>
      </w:r>
      <w:r w:rsidR="00140D48" w:rsidRPr="00E61A03">
        <w:rPr>
          <w:rFonts w:ascii="ＭＳ 明朝" w:eastAsia="ＭＳ 明朝" w:hAnsi="ＭＳ 明朝" w:hint="eastAsia"/>
          <w:color w:val="auto"/>
          <w:sz w:val="22"/>
          <w:lang w:eastAsia="ja-JP"/>
        </w:rPr>
        <w:t>人</w:t>
      </w:r>
      <w:r w:rsidRPr="00E61A03">
        <w:rPr>
          <w:rFonts w:ascii="ＭＳ 明朝" w:eastAsia="ＭＳ 明朝" w:hAnsi="ＭＳ 明朝"/>
          <w:color w:val="auto"/>
          <w:sz w:val="22"/>
          <w:lang w:eastAsia="ja-JP"/>
        </w:rPr>
        <w:t>教育案及び詳細教育内容(案)</w:t>
      </w:r>
    </w:p>
    <w:p w14:paraId="46D7F0A8" w14:textId="0B168633"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調停手続の質に対するアプローチは、日本の機関認証方式と欧米の調停</w:t>
      </w:r>
      <w:r w:rsidR="00140D48"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教育方式に分けることができる。</w:t>
      </w:r>
      <w:r w:rsidRPr="00C75B71">
        <w:rPr>
          <w:rFonts w:ascii="ＭＳ 明朝" w:eastAsia="ＭＳ 明朝" w:hAnsi="ＭＳ 明朝"/>
          <w:b/>
          <w:bCs/>
          <w:color w:val="auto"/>
          <w:u w:val="single"/>
          <w:lang w:eastAsia="ja-JP"/>
        </w:rPr>
        <w:t>日本の機関認証方式は管理が便利で、機関を通じて</w:t>
      </w:r>
      <w:r w:rsidR="00F46336" w:rsidRPr="00C75B71">
        <w:rPr>
          <w:rFonts w:ascii="ＭＳ 明朝" w:eastAsia="ＭＳ 明朝" w:hAnsi="ＭＳ 明朝"/>
          <w:b/>
          <w:bCs/>
          <w:color w:val="auto"/>
          <w:u w:val="single"/>
          <w:lang w:eastAsia="ja-JP"/>
        </w:rPr>
        <w:t>調停</w:t>
      </w:r>
      <w:r w:rsidRPr="00C75B71">
        <w:rPr>
          <w:rFonts w:ascii="ＭＳ 明朝" w:eastAsia="ＭＳ 明朝" w:hAnsi="ＭＳ 明朝"/>
          <w:b/>
          <w:bCs/>
          <w:color w:val="auto"/>
          <w:u w:val="single"/>
          <w:lang w:eastAsia="ja-JP"/>
        </w:rPr>
        <w:t>人を管理することができ、行政組織が発達した国で効果を発揮</w:t>
      </w:r>
      <w:r w:rsidRPr="00E61A03">
        <w:rPr>
          <w:rFonts w:ascii="ＭＳ 明朝" w:eastAsia="ＭＳ 明朝" w:hAnsi="ＭＳ 明朝"/>
          <w:color w:val="auto"/>
          <w:lang w:eastAsia="ja-JP"/>
        </w:rPr>
        <w:t>することができる。ただし、これは</w:t>
      </w:r>
      <w:r w:rsidR="00F46336" w:rsidRPr="00C75B71">
        <w:rPr>
          <w:rFonts w:ascii="ＭＳ 明朝" w:eastAsia="ＭＳ 明朝" w:hAnsi="ＭＳ 明朝"/>
          <w:b/>
          <w:bCs/>
          <w:color w:val="auto"/>
          <w:u w:val="single"/>
          <w:lang w:eastAsia="ja-JP"/>
        </w:rPr>
        <w:t>調停</w:t>
      </w:r>
      <w:r w:rsidRPr="00C75B71">
        <w:rPr>
          <w:rFonts w:ascii="ＭＳ 明朝" w:eastAsia="ＭＳ 明朝" w:hAnsi="ＭＳ 明朝"/>
          <w:b/>
          <w:bCs/>
          <w:color w:val="auto"/>
          <w:u w:val="single"/>
          <w:lang w:eastAsia="ja-JP"/>
        </w:rPr>
        <w:t>手続の中核が</w:t>
      </w:r>
      <w:r w:rsidR="00F46336" w:rsidRPr="00C75B71">
        <w:rPr>
          <w:rFonts w:ascii="ＭＳ 明朝" w:eastAsia="ＭＳ 明朝" w:hAnsi="ＭＳ 明朝"/>
          <w:b/>
          <w:bCs/>
          <w:color w:val="auto"/>
          <w:u w:val="single"/>
          <w:lang w:eastAsia="ja-JP"/>
        </w:rPr>
        <w:t>調停</w:t>
      </w:r>
      <w:r w:rsidRPr="00C75B71">
        <w:rPr>
          <w:rFonts w:ascii="ＭＳ 明朝" w:eastAsia="ＭＳ 明朝" w:hAnsi="ＭＳ 明朝"/>
          <w:b/>
          <w:bCs/>
          <w:color w:val="auto"/>
          <w:u w:val="single"/>
          <w:lang w:eastAsia="ja-JP"/>
        </w:rPr>
        <w:t>人であるという点で、</w:t>
      </w:r>
      <w:r w:rsidR="00F46336" w:rsidRPr="00C75B71">
        <w:rPr>
          <w:rFonts w:ascii="ＭＳ 明朝" w:eastAsia="ＭＳ 明朝" w:hAnsi="ＭＳ 明朝"/>
          <w:b/>
          <w:bCs/>
          <w:color w:val="auto"/>
          <w:u w:val="single"/>
          <w:lang w:eastAsia="ja-JP"/>
        </w:rPr>
        <w:t>調停</w:t>
      </w:r>
      <w:r w:rsidRPr="00C75B71">
        <w:rPr>
          <w:rFonts w:ascii="ＭＳ 明朝" w:eastAsia="ＭＳ 明朝" w:hAnsi="ＭＳ 明朝"/>
          <w:b/>
          <w:bCs/>
          <w:color w:val="auto"/>
          <w:u w:val="single"/>
          <w:lang w:eastAsia="ja-JP"/>
        </w:rPr>
        <w:t>人の資質管理には限界</w:t>
      </w:r>
      <w:r w:rsidRPr="00E61A03">
        <w:rPr>
          <w:rFonts w:ascii="ＭＳ 明朝" w:eastAsia="ＭＳ 明朝" w:hAnsi="ＭＳ 明朝"/>
          <w:color w:val="auto"/>
          <w:lang w:eastAsia="ja-JP"/>
        </w:rPr>
        <w:t>がある。</w:t>
      </w:r>
    </w:p>
    <w:p w14:paraId="653845EE" w14:textId="742C7AC6" w:rsidR="00871027" w:rsidRPr="00C75B71" w:rsidRDefault="005D25E1">
      <w:pPr>
        <w:pStyle w:val="a3"/>
        <w:ind w:firstLine="200"/>
        <w:rPr>
          <w:rFonts w:ascii="ＭＳ 明朝" w:eastAsia="ＭＳ 明朝" w:hAnsi="ＭＳ 明朝"/>
          <w:b/>
          <w:bCs/>
          <w:color w:val="auto"/>
          <w:u w:val="single"/>
          <w:lang w:eastAsia="ja-JP"/>
        </w:rPr>
      </w:pPr>
      <w:r w:rsidRPr="00E61A03">
        <w:rPr>
          <w:rFonts w:ascii="ＭＳ 明朝" w:eastAsia="ＭＳ 明朝" w:hAnsi="ＭＳ 明朝"/>
          <w:color w:val="auto"/>
          <w:lang w:eastAsia="ja-JP"/>
        </w:rPr>
        <w:t>一方、</w:t>
      </w:r>
      <w:r w:rsidRPr="00C75B71">
        <w:rPr>
          <w:rFonts w:ascii="ＭＳ 明朝" w:eastAsia="ＭＳ 明朝" w:hAnsi="ＭＳ 明朝"/>
          <w:b/>
          <w:bCs/>
          <w:color w:val="auto"/>
          <w:u w:val="single"/>
          <w:lang w:eastAsia="ja-JP"/>
        </w:rPr>
        <w:t>欧米方式の調停教育（手続教育、調停</w:t>
      </w:r>
      <w:r w:rsidR="00140D48" w:rsidRPr="00C75B71">
        <w:rPr>
          <w:rFonts w:ascii="ＭＳ 明朝" w:eastAsia="ＭＳ 明朝" w:hAnsi="ＭＳ 明朝" w:hint="eastAsia"/>
          <w:b/>
          <w:bCs/>
          <w:color w:val="auto"/>
          <w:u w:val="single"/>
          <w:lang w:eastAsia="ja-JP"/>
        </w:rPr>
        <w:t>人</w:t>
      </w:r>
      <w:r w:rsidRPr="00C75B71">
        <w:rPr>
          <w:rFonts w:ascii="ＭＳ 明朝" w:eastAsia="ＭＳ 明朝" w:hAnsi="ＭＳ 明朝"/>
          <w:b/>
          <w:bCs/>
          <w:color w:val="auto"/>
          <w:u w:val="single"/>
          <w:lang w:eastAsia="ja-JP"/>
        </w:rPr>
        <w:t>の資質教育の実現可能性と成功可能性</w:t>
      </w:r>
      <w:r w:rsidR="00140D48" w:rsidRPr="00C75B71">
        <w:rPr>
          <w:rFonts w:ascii="ＭＳ 明朝" w:eastAsia="ＭＳ 明朝" w:hAnsi="ＭＳ 明朝" w:hint="eastAsia"/>
          <w:b/>
          <w:bCs/>
          <w:color w:val="auto"/>
          <w:u w:val="single"/>
          <w:lang w:eastAsia="ja-JP"/>
        </w:rPr>
        <w:t>に対する</w:t>
      </w:r>
      <w:r w:rsidRPr="00C75B71">
        <w:rPr>
          <w:rFonts w:ascii="ＭＳ 明朝" w:eastAsia="ＭＳ 明朝" w:hAnsi="ＭＳ 明朝"/>
          <w:b/>
          <w:bCs/>
          <w:color w:val="auto"/>
          <w:u w:val="single"/>
          <w:lang w:eastAsia="ja-JP"/>
        </w:rPr>
        <w:t>検討を含む）は</w:t>
      </w:r>
      <w:r w:rsidRPr="00E61A03">
        <w:rPr>
          <w:rFonts w:ascii="ＭＳ 明朝" w:eastAsia="ＭＳ 明朝" w:hAnsi="ＭＳ 明朝"/>
          <w:color w:val="auto"/>
          <w:lang w:eastAsia="ja-JP"/>
        </w:rPr>
        <w:t>、民間または公共の教育機関が中心となって、</w:t>
      </w:r>
      <w:r w:rsidR="00140D48" w:rsidRPr="00E61A03">
        <w:rPr>
          <w:rFonts w:ascii="ＭＳ 明朝" w:eastAsia="ＭＳ 明朝" w:hAnsi="ＭＳ 明朝"/>
          <w:color w:val="auto"/>
          <w:lang w:eastAsia="ja-JP"/>
        </w:rPr>
        <w:t xml:space="preserve"> 調停</w:t>
      </w:r>
      <w:r w:rsidR="00140D48" w:rsidRPr="00E61A03">
        <w:rPr>
          <w:rFonts w:ascii="ＭＳ 明朝" w:eastAsia="ＭＳ 明朝" w:hAnsi="ＭＳ 明朝" w:hint="eastAsia"/>
          <w:color w:val="auto"/>
          <w:lang w:eastAsia="ja-JP"/>
        </w:rPr>
        <w:t>人</w:t>
      </w:r>
      <w:r w:rsidR="00140D48" w:rsidRPr="00E61A03">
        <w:rPr>
          <w:rFonts w:ascii="ＭＳ 明朝" w:eastAsia="ＭＳ 明朝" w:hAnsi="ＭＳ 明朝"/>
          <w:color w:val="auto"/>
          <w:lang w:eastAsia="ja-JP"/>
        </w:rPr>
        <w:t>の教育に</w:t>
      </w:r>
      <w:r w:rsidRPr="00E61A03">
        <w:rPr>
          <w:rFonts w:ascii="ＭＳ 明朝" w:eastAsia="ＭＳ 明朝" w:hAnsi="ＭＳ 明朝"/>
          <w:color w:val="auto"/>
          <w:lang w:eastAsia="ja-JP"/>
        </w:rPr>
        <w:t>非常に多くの時間を割くという点で、調停</w:t>
      </w:r>
      <w:r w:rsidR="00140D48" w:rsidRPr="00E61A03">
        <w:rPr>
          <w:rFonts w:ascii="Malgun Gothic" w:eastAsia="游明朝" w:hAnsi="Malgun Gothic" w:cs="Malgun Gothic" w:hint="eastAsia"/>
          <w:color w:val="auto"/>
          <w:lang w:eastAsia="ja-JP"/>
        </w:rPr>
        <w:t>人</w:t>
      </w:r>
      <w:r w:rsidRPr="00E61A03">
        <w:rPr>
          <w:rFonts w:ascii="ＭＳ 明朝" w:eastAsia="ＭＳ 明朝" w:hAnsi="ＭＳ 明朝"/>
          <w:color w:val="auto"/>
          <w:lang w:eastAsia="ja-JP"/>
        </w:rPr>
        <w:t>の資質向上に大いに役立つと評価される。この方式は、認定調停</w:t>
      </w:r>
      <w:r w:rsidR="00140D48"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の教育</w:t>
      </w:r>
      <w:r w:rsidR="00140D48" w:rsidRPr="00E61A03">
        <w:rPr>
          <w:rFonts w:ascii="ＭＳ 明朝" w:eastAsia="ＭＳ 明朝" w:hAnsi="ＭＳ 明朝" w:hint="eastAsia"/>
          <w:color w:val="auto"/>
          <w:lang w:eastAsia="ja-JP"/>
        </w:rPr>
        <w:t>及び</w:t>
      </w:r>
      <w:r w:rsidRPr="00E61A03">
        <w:rPr>
          <w:rFonts w:ascii="ＭＳ 明朝" w:eastAsia="ＭＳ 明朝" w:hAnsi="ＭＳ 明朝"/>
          <w:color w:val="auto"/>
          <w:lang w:eastAsia="ja-JP"/>
        </w:rPr>
        <w:t>認定調停</w:t>
      </w:r>
      <w:r w:rsidR="00140D48" w:rsidRPr="00E61A03">
        <w:rPr>
          <w:rFonts w:ascii="ＭＳ 明朝" w:eastAsia="ＭＳ 明朝" w:hAnsi="ＭＳ 明朝" w:hint="eastAsia"/>
          <w:color w:val="auto"/>
          <w:lang w:eastAsia="ja-JP"/>
        </w:rPr>
        <w:t>人</w:t>
      </w:r>
      <w:r w:rsidRPr="00E61A03">
        <w:rPr>
          <w:rFonts w:ascii="ＭＳ 明朝" w:eastAsia="ＭＳ 明朝" w:hAnsi="ＭＳ 明朝"/>
          <w:color w:val="auto"/>
          <w:lang w:eastAsia="ja-JP"/>
        </w:rPr>
        <w:t>の再教育</w:t>
      </w:r>
      <w:r w:rsidR="00140D48" w:rsidRPr="00E61A03">
        <w:rPr>
          <w:rFonts w:ascii="ＭＳ 明朝" w:eastAsia="ＭＳ 明朝" w:hAnsi="ＭＳ 明朝" w:hint="eastAsia"/>
          <w:color w:val="auto"/>
          <w:lang w:eastAsia="ja-JP"/>
        </w:rPr>
        <w:t>と、</w:t>
      </w:r>
      <w:r w:rsidRPr="00E61A03">
        <w:rPr>
          <w:rFonts w:ascii="ＭＳ 明朝" w:eastAsia="ＭＳ 明朝" w:hAnsi="ＭＳ 明朝"/>
          <w:color w:val="auto"/>
          <w:lang w:eastAsia="ja-JP"/>
        </w:rPr>
        <w:t>教育のための施設について要求される基準を詳細に定め、教育内容を非常に細かく定める傾向がある。ただし、この方式は、調停教育の内容をどの部分まで拡大すべきか、または</w:t>
      </w:r>
      <w:r w:rsidRPr="00C75B71">
        <w:rPr>
          <w:rFonts w:ascii="ＭＳ 明朝" w:eastAsia="ＭＳ 明朝" w:hAnsi="ＭＳ 明朝"/>
          <w:b/>
          <w:bCs/>
          <w:color w:val="auto"/>
          <w:u w:val="single"/>
          <w:lang w:eastAsia="ja-JP"/>
        </w:rPr>
        <w:t>調停教育で調停</w:t>
      </w:r>
      <w:r w:rsidR="00140D48" w:rsidRPr="00C75B71">
        <w:rPr>
          <w:rFonts w:ascii="ＭＳ 明朝" w:eastAsia="ＭＳ 明朝" w:hAnsi="ＭＳ 明朝" w:hint="eastAsia"/>
          <w:b/>
          <w:bCs/>
          <w:color w:val="auto"/>
          <w:u w:val="single"/>
          <w:lang w:eastAsia="ja-JP"/>
        </w:rPr>
        <w:t>人</w:t>
      </w:r>
      <w:r w:rsidRPr="00C75B71">
        <w:rPr>
          <w:rFonts w:ascii="ＭＳ 明朝" w:eastAsia="ＭＳ 明朝" w:hAnsi="ＭＳ 明朝"/>
          <w:b/>
          <w:bCs/>
          <w:color w:val="auto"/>
          <w:u w:val="single"/>
          <w:lang w:eastAsia="ja-JP"/>
        </w:rPr>
        <w:t>の資質がどの程度向上するかについての明確な基準を立てにくいという点で限界がある。</w:t>
      </w:r>
    </w:p>
    <w:p w14:paraId="3ADFA0B1" w14:textId="79E3E82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韓国としては、この2つ</w:t>
      </w:r>
      <w:r w:rsidR="00140D48" w:rsidRPr="00E61A03">
        <w:rPr>
          <w:rFonts w:ascii="ＭＳ 明朝" w:eastAsia="ＭＳ 明朝" w:hAnsi="ＭＳ 明朝" w:hint="eastAsia"/>
          <w:color w:val="auto"/>
          <w:lang w:eastAsia="ja-JP"/>
        </w:rPr>
        <w:t>の方式</w:t>
      </w:r>
      <w:r w:rsidRPr="00E61A03">
        <w:rPr>
          <w:rFonts w:ascii="ＭＳ 明朝" w:eastAsia="ＭＳ 明朝" w:hAnsi="ＭＳ 明朝"/>
          <w:color w:val="auto"/>
          <w:lang w:eastAsia="ja-JP"/>
        </w:rPr>
        <w:t>を適切に混合し、それぞれの</w:t>
      </w:r>
      <w:r w:rsidR="00140D48" w:rsidRPr="00E61A03">
        <w:rPr>
          <w:rFonts w:ascii="ＭＳ 明朝" w:eastAsia="ＭＳ 明朝" w:hAnsi="ＭＳ 明朝" w:hint="eastAsia"/>
          <w:color w:val="auto"/>
          <w:lang w:eastAsia="ja-JP"/>
        </w:rPr>
        <w:t>メリットを強化</w:t>
      </w:r>
      <w:r w:rsidRPr="00E61A03">
        <w:rPr>
          <w:rFonts w:ascii="ＭＳ 明朝" w:eastAsia="ＭＳ 明朝" w:hAnsi="ＭＳ 明朝"/>
          <w:color w:val="auto"/>
          <w:lang w:eastAsia="ja-JP"/>
        </w:rPr>
        <w:t>し、</w:t>
      </w:r>
      <w:r w:rsidR="00140D48" w:rsidRPr="00E61A03">
        <w:rPr>
          <w:rFonts w:ascii="ＭＳ 明朝" w:eastAsia="ＭＳ 明朝" w:hAnsi="ＭＳ 明朝" w:hint="eastAsia"/>
          <w:color w:val="auto"/>
          <w:lang w:eastAsia="ja-JP"/>
        </w:rPr>
        <w:t>デメリット</w:t>
      </w:r>
      <w:r w:rsidRPr="00E61A03">
        <w:rPr>
          <w:rFonts w:ascii="ＭＳ 明朝" w:eastAsia="ＭＳ 明朝" w:hAnsi="ＭＳ 明朝"/>
          <w:color w:val="auto"/>
          <w:lang w:eastAsia="ja-JP"/>
        </w:rPr>
        <w:t>を減らす方法を模索する必要がある。</w:t>
      </w:r>
    </w:p>
    <w:p w14:paraId="302468FD" w14:textId="77777777" w:rsidR="00871027" w:rsidRPr="00E61A03" w:rsidRDefault="00871027">
      <w:pPr>
        <w:pStyle w:val="a3"/>
        <w:ind w:firstLine="200"/>
        <w:rPr>
          <w:rFonts w:ascii="ＭＳ 明朝" w:eastAsia="ＭＳ 明朝" w:hAnsi="ＭＳ 明朝"/>
          <w:color w:val="auto"/>
          <w:sz w:val="22"/>
          <w:lang w:eastAsia="ja-JP"/>
        </w:rPr>
      </w:pPr>
    </w:p>
    <w:p w14:paraId="7FDC7EB5" w14:textId="77777777"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sz w:val="22"/>
          <w:lang w:eastAsia="ja-JP"/>
        </w:rPr>
        <w:t>Ⅵ.おわりに</w:t>
      </w:r>
    </w:p>
    <w:p w14:paraId="48F5ECED" w14:textId="22F9C767" w:rsidR="00871027" w:rsidRPr="00E61A03" w:rsidRDefault="008044E3">
      <w:pPr>
        <w:pStyle w:val="a3"/>
        <w:ind w:firstLine="200"/>
        <w:rPr>
          <w:rFonts w:ascii="ＭＳ 明朝" w:eastAsia="ＭＳ 明朝" w:hAnsi="ＭＳ 明朝"/>
          <w:color w:val="auto"/>
          <w:lang w:eastAsia="ja-JP"/>
        </w:rPr>
      </w:pPr>
      <w:r>
        <w:rPr>
          <w:rFonts w:ascii="ＭＳ 明朝" w:eastAsia="ＭＳ 明朝" w:hAnsi="ＭＳ 明朝" w:hint="eastAsia"/>
          <w:b/>
          <w:bCs/>
          <w:color w:val="auto"/>
          <w:u w:val="single"/>
          <w:lang w:eastAsia="ja-JP"/>
        </w:rPr>
        <w:t>手続</w:t>
      </w:r>
      <w:r w:rsidR="00140D48" w:rsidRPr="00C75B71">
        <w:rPr>
          <w:rFonts w:ascii="ＭＳ 明朝" w:eastAsia="ＭＳ 明朝" w:hAnsi="ＭＳ 明朝"/>
          <w:b/>
          <w:bCs/>
          <w:color w:val="auto"/>
          <w:u w:val="single"/>
          <w:lang w:eastAsia="ja-JP"/>
        </w:rPr>
        <w:t>はシステムであり</w:t>
      </w:r>
      <w:r w:rsidR="00140D48" w:rsidRPr="00E61A03">
        <w:rPr>
          <w:rFonts w:ascii="ＭＳ 明朝" w:eastAsia="ＭＳ 明朝" w:hAnsi="ＭＳ 明朝"/>
          <w:color w:val="auto"/>
          <w:lang w:eastAsia="ja-JP"/>
        </w:rPr>
        <w:t>、一つの結果が出るためには、</w:t>
      </w:r>
      <w:r w:rsidR="00140D48" w:rsidRPr="00C75B71">
        <w:rPr>
          <w:rFonts w:ascii="ＭＳ 明朝" w:eastAsia="ＭＳ 明朝" w:hAnsi="ＭＳ 明朝"/>
          <w:b/>
          <w:bCs/>
          <w:color w:val="auto"/>
          <w:u w:val="single"/>
          <w:lang w:eastAsia="ja-JP"/>
        </w:rPr>
        <w:t>システム全体が有機的に繋がっていなければならない。</w:t>
      </w:r>
      <w:r w:rsidR="00140D48" w:rsidRPr="00E61A03">
        <w:rPr>
          <w:rFonts w:ascii="ＭＳ 明朝" w:eastAsia="ＭＳ 明朝" w:hAnsi="ＭＳ 明朝"/>
          <w:color w:val="auto"/>
          <w:lang w:eastAsia="ja-JP"/>
        </w:rPr>
        <w:t>まるで水道水がアパートの蛇口から出るためには、蛇口を壁に差し込む</w:t>
      </w:r>
      <w:r w:rsidR="00E9142F" w:rsidRPr="00E61A03">
        <w:rPr>
          <w:rFonts w:ascii="ＭＳ 明朝" w:eastAsia="ＭＳ 明朝" w:hAnsi="ＭＳ 明朝" w:hint="eastAsia"/>
          <w:color w:val="auto"/>
          <w:lang w:eastAsia="ja-JP"/>
        </w:rPr>
        <w:t>だけ</w:t>
      </w:r>
      <w:r w:rsidR="00140D48" w:rsidRPr="00E61A03">
        <w:rPr>
          <w:rFonts w:ascii="ＭＳ 明朝" w:eastAsia="ＭＳ 明朝" w:hAnsi="ＭＳ 明朝"/>
          <w:color w:val="auto"/>
          <w:lang w:eastAsia="ja-JP"/>
        </w:rPr>
        <w:t>ではなく、水源から水を引き込んでアパートまで移動させる全体としてのシステムが必要</w:t>
      </w:r>
      <w:r w:rsidR="00E9142F" w:rsidRPr="00E61A03">
        <w:rPr>
          <w:rFonts w:ascii="ＭＳ 明朝" w:eastAsia="ＭＳ 明朝" w:hAnsi="ＭＳ 明朝" w:hint="eastAsia"/>
          <w:color w:val="auto"/>
          <w:lang w:eastAsia="ja-JP"/>
        </w:rPr>
        <w:t>であることと</w:t>
      </w:r>
      <w:r w:rsidR="00140D48" w:rsidRPr="00E61A03">
        <w:rPr>
          <w:rFonts w:ascii="ＭＳ 明朝" w:eastAsia="ＭＳ 明朝" w:hAnsi="ＭＳ 明朝"/>
          <w:color w:val="auto"/>
          <w:lang w:eastAsia="ja-JP"/>
        </w:rPr>
        <w:t>同じで</w:t>
      </w:r>
      <w:r w:rsidR="00E9142F" w:rsidRPr="00E61A03">
        <w:rPr>
          <w:rFonts w:ascii="ＭＳ 明朝" w:eastAsia="ＭＳ 明朝" w:hAnsi="ＭＳ 明朝" w:hint="eastAsia"/>
          <w:color w:val="auto"/>
          <w:lang w:eastAsia="ja-JP"/>
        </w:rPr>
        <w:t>ある</w:t>
      </w:r>
      <w:r w:rsidR="00140D48" w:rsidRPr="00E61A03">
        <w:rPr>
          <w:rFonts w:ascii="ＭＳ 明朝" w:eastAsia="ＭＳ 明朝" w:hAnsi="ＭＳ 明朝"/>
          <w:color w:val="auto"/>
          <w:lang w:eastAsia="ja-JP"/>
        </w:rPr>
        <w:t>。</w:t>
      </w:r>
    </w:p>
    <w:p w14:paraId="1D8F0DA7" w14:textId="252FEF1F"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調停手続も、単に従来の訴訟と仲裁の欠点を是正するための手続の一つ</w:t>
      </w:r>
      <w:r w:rsidR="00E9142F" w:rsidRPr="00E61A03">
        <w:rPr>
          <w:rFonts w:ascii="ＭＳ 明朝" w:eastAsia="ＭＳ 明朝" w:hAnsi="ＭＳ 明朝" w:hint="eastAsia"/>
          <w:color w:val="auto"/>
          <w:lang w:eastAsia="ja-JP"/>
        </w:rPr>
        <w:t>である以上意味</w:t>
      </w:r>
      <w:r w:rsidRPr="00E61A03">
        <w:rPr>
          <w:rFonts w:ascii="ＭＳ 明朝" w:eastAsia="ＭＳ 明朝" w:hAnsi="ＭＳ 明朝"/>
          <w:color w:val="auto"/>
          <w:lang w:eastAsia="ja-JP"/>
        </w:rPr>
        <w:t>がある</w:t>
      </w:r>
      <w:r w:rsidR="00E9142F" w:rsidRPr="00E61A03">
        <w:rPr>
          <w:rFonts w:ascii="ＭＳ 明朝" w:eastAsia="ＭＳ 明朝" w:hAnsi="ＭＳ 明朝" w:hint="eastAsia"/>
          <w:color w:val="auto"/>
          <w:lang w:eastAsia="ja-JP"/>
        </w:rPr>
        <w:t>と思われる</w:t>
      </w:r>
      <w:r w:rsidRPr="00E61A03">
        <w:rPr>
          <w:rFonts w:ascii="ＭＳ 明朝" w:eastAsia="ＭＳ 明朝" w:hAnsi="ＭＳ 明朝"/>
          <w:color w:val="auto"/>
          <w:lang w:eastAsia="ja-JP"/>
        </w:rPr>
        <w:t>。</w:t>
      </w:r>
      <w:r w:rsidRPr="00C75B71">
        <w:rPr>
          <w:rFonts w:ascii="ＭＳ 明朝" w:eastAsia="ＭＳ 明朝" w:hAnsi="ＭＳ 明朝"/>
          <w:b/>
          <w:bCs/>
          <w:color w:val="auto"/>
          <w:u w:val="single"/>
          <w:lang w:eastAsia="ja-JP"/>
        </w:rPr>
        <w:t>既存の手続に新たな手続を追加的に導入する</w:t>
      </w:r>
      <w:r w:rsidR="00E9142F" w:rsidRPr="00C75B71">
        <w:rPr>
          <w:rFonts w:ascii="ＭＳ 明朝" w:eastAsia="ＭＳ 明朝" w:hAnsi="ＭＳ 明朝" w:hint="eastAsia"/>
          <w:b/>
          <w:bCs/>
          <w:color w:val="auto"/>
          <w:u w:val="single"/>
          <w:lang w:eastAsia="ja-JP"/>
        </w:rPr>
        <w:t>だけでなく、それ</w:t>
      </w:r>
      <w:r w:rsidRPr="00C75B71">
        <w:rPr>
          <w:rFonts w:ascii="ＭＳ 明朝" w:eastAsia="ＭＳ 明朝" w:hAnsi="ＭＳ 明朝"/>
          <w:b/>
          <w:bCs/>
          <w:color w:val="auto"/>
          <w:u w:val="single"/>
          <w:lang w:eastAsia="ja-JP"/>
        </w:rPr>
        <w:t>を超えて、審判による紛争終結から自律的な紛争解決へ</w:t>
      </w:r>
      <w:r w:rsidR="00E9142F" w:rsidRPr="00C75B71">
        <w:rPr>
          <w:rFonts w:ascii="ＭＳ 明朝" w:eastAsia="ＭＳ 明朝" w:hAnsi="ＭＳ 明朝" w:hint="eastAsia"/>
          <w:b/>
          <w:bCs/>
          <w:color w:val="auto"/>
          <w:u w:val="single"/>
          <w:lang w:eastAsia="ja-JP"/>
        </w:rPr>
        <w:t>の移行</w:t>
      </w:r>
      <w:r w:rsidRPr="00C75B71">
        <w:rPr>
          <w:rFonts w:ascii="ＭＳ 明朝" w:eastAsia="ＭＳ 明朝" w:hAnsi="ＭＳ 明朝"/>
          <w:b/>
          <w:bCs/>
          <w:color w:val="auto"/>
          <w:u w:val="single"/>
          <w:lang w:eastAsia="ja-JP"/>
        </w:rPr>
        <w:t>、仲裁人や裁判官のような審判者から平和の仲介者(peace maker)となる手続主宰者(調停人)の役割に注目する必要</w:t>
      </w:r>
      <w:r w:rsidRPr="00E61A03">
        <w:rPr>
          <w:rFonts w:ascii="ＭＳ 明朝" w:eastAsia="ＭＳ 明朝" w:hAnsi="ＭＳ 明朝"/>
          <w:color w:val="auto"/>
          <w:lang w:eastAsia="ja-JP"/>
        </w:rPr>
        <w:t>がある。</w:t>
      </w:r>
      <w:r w:rsidR="00E9142F" w:rsidRPr="00E61A03">
        <w:rPr>
          <w:rFonts w:ascii="ＭＳ 明朝" w:eastAsia="ＭＳ 明朝" w:hAnsi="ＭＳ 明朝" w:hint="eastAsia"/>
          <w:color w:val="auto"/>
          <w:lang w:eastAsia="ja-JP"/>
        </w:rPr>
        <w:t>したがって</w:t>
      </w:r>
      <w:r w:rsidRPr="00E61A03">
        <w:rPr>
          <w:rFonts w:ascii="ＭＳ 明朝" w:eastAsia="ＭＳ 明朝" w:hAnsi="ＭＳ 明朝"/>
          <w:color w:val="auto"/>
          <w:lang w:eastAsia="ja-JP"/>
        </w:rPr>
        <w:t>、</w:t>
      </w:r>
      <w:r w:rsidRPr="00C75B71">
        <w:rPr>
          <w:rFonts w:ascii="ＭＳ 明朝" w:eastAsia="ＭＳ 明朝" w:hAnsi="ＭＳ 明朝"/>
          <w:b/>
          <w:bCs/>
          <w:color w:val="auto"/>
          <w:u w:val="single"/>
          <w:lang w:eastAsia="ja-JP"/>
        </w:rPr>
        <w:t>従来の審判手続と</w:t>
      </w:r>
      <w:r w:rsidR="00E9142F" w:rsidRPr="00C75B71">
        <w:rPr>
          <w:rFonts w:ascii="ＭＳ 明朝" w:eastAsia="ＭＳ 明朝" w:hAnsi="ＭＳ 明朝" w:hint="eastAsia"/>
          <w:b/>
          <w:bCs/>
          <w:color w:val="auto"/>
          <w:u w:val="single"/>
          <w:lang w:eastAsia="ja-JP"/>
        </w:rPr>
        <w:t>調停手続の</w:t>
      </w:r>
      <w:r w:rsidRPr="00C75B71">
        <w:rPr>
          <w:rFonts w:ascii="ＭＳ 明朝" w:eastAsia="ＭＳ 明朝" w:hAnsi="ＭＳ 明朝"/>
          <w:b/>
          <w:bCs/>
          <w:color w:val="auto"/>
          <w:u w:val="single"/>
          <w:lang w:eastAsia="ja-JP"/>
        </w:rPr>
        <w:t>本質的な違い</w:t>
      </w:r>
      <w:r w:rsidRPr="00E61A03">
        <w:rPr>
          <w:rFonts w:ascii="ＭＳ 明朝" w:eastAsia="ＭＳ 明朝" w:hAnsi="ＭＳ 明朝"/>
          <w:color w:val="auto"/>
          <w:lang w:eastAsia="ja-JP"/>
        </w:rPr>
        <w:t>に注目す</w:t>
      </w:r>
      <w:r w:rsidR="00E9142F" w:rsidRPr="00E61A03">
        <w:rPr>
          <w:rFonts w:ascii="ＭＳ 明朝" w:eastAsia="ＭＳ 明朝" w:hAnsi="ＭＳ 明朝" w:hint="eastAsia"/>
          <w:color w:val="auto"/>
          <w:lang w:eastAsia="ja-JP"/>
        </w:rPr>
        <w:t>べきで</w:t>
      </w:r>
      <w:r w:rsidRPr="00E61A03">
        <w:rPr>
          <w:rFonts w:ascii="ＭＳ 明朝" w:eastAsia="ＭＳ 明朝" w:hAnsi="ＭＳ 明朝"/>
          <w:color w:val="auto"/>
          <w:lang w:eastAsia="ja-JP"/>
        </w:rPr>
        <w:t>ある。</w:t>
      </w:r>
    </w:p>
    <w:p w14:paraId="140B7312" w14:textId="63637A68"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同時に、調停(mediation)は当事者の自律性を回復</w:t>
      </w:r>
      <w:r w:rsidR="00E9142F" w:rsidRPr="00E61A03">
        <w:rPr>
          <w:rFonts w:ascii="ＭＳ 明朝" w:eastAsia="ＭＳ 明朝" w:hAnsi="ＭＳ 明朝" w:hint="eastAsia"/>
          <w:color w:val="auto"/>
          <w:lang w:eastAsia="ja-JP"/>
        </w:rPr>
        <w:t>させ</w:t>
      </w:r>
      <w:r w:rsidRPr="00E61A03">
        <w:rPr>
          <w:rFonts w:ascii="ＭＳ 明朝" w:eastAsia="ＭＳ 明朝" w:hAnsi="ＭＳ 明朝"/>
          <w:color w:val="auto"/>
          <w:lang w:eastAsia="ja-JP"/>
        </w:rPr>
        <w:t>、最大限尊重するという点で、民主主義を実践する制度としての側面も垣間見ることができる。上から下への施しではなく、当事者が自分たちの紛争解決能力を第三者である調停人(中立人)の助けを借りて回復していく</w:t>
      </w:r>
      <w:r w:rsidR="008044E3">
        <w:rPr>
          <w:rFonts w:ascii="ＭＳ 明朝" w:eastAsia="ＭＳ 明朝" w:hAnsi="ＭＳ 明朝"/>
          <w:color w:val="auto"/>
          <w:lang w:eastAsia="ja-JP"/>
        </w:rPr>
        <w:t>手続</w:t>
      </w:r>
      <w:r w:rsidR="00E9142F"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から</w:t>
      </w:r>
      <w:r w:rsidR="00E9142F" w:rsidRPr="00E61A03">
        <w:rPr>
          <w:rFonts w:ascii="ＭＳ 明朝" w:eastAsia="ＭＳ 明朝" w:hAnsi="ＭＳ 明朝" w:hint="eastAsia"/>
          <w:color w:val="auto"/>
          <w:lang w:eastAsia="ja-JP"/>
        </w:rPr>
        <w:t>である</w:t>
      </w:r>
      <w:r w:rsidRPr="00E61A03">
        <w:rPr>
          <w:rFonts w:ascii="ＭＳ 明朝" w:eastAsia="ＭＳ 明朝" w:hAnsi="ＭＳ 明朝"/>
          <w:color w:val="auto"/>
          <w:lang w:eastAsia="ja-JP"/>
        </w:rPr>
        <w:t>。</w:t>
      </w:r>
    </w:p>
    <w:p w14:paraId="164A443F" w14:textId="726616EC"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このため、調停を審判手続と同じ手続</w:t>
      </w:r>
      <w:r w:rsidR="00E9142F" w:rsidRPr="00E61A03">
        <w:rPr>
          <w:rFonts w:ascii="ＭＳ 明朝" w:eastAsia="ＭＳ 明朝" w:hAnsi="ＭＳ 明朝" w:hint="eastAsia"/>
          <w:color w:val="auto"/>
          <w:lang w:eastAsia="ja-JP"/>
        </w:rPr>
        <w:t>として</w:t>
      </w:r>
      <w:r w:rsidRPr="00E61A03">
        <w:rPr>
          <w:rFonts w:ascii="ＭＳ 明朝" w:eastAsia="ＭＳ 明朝" w:hAnsi="ＭＳ 明朝"/>
          <w:color w:val="auto"/>
          <w:lang w:eastAsia="ja-JP"/>
        </w:rPr>
        <w:t>運営しながら、あたかも調停という新しい手続を導入したかのように宣伝することは、手続の発展をさらに遅らせるという点で</w:t>
      </w:r>
      <w:r w:rsidR="00E9142F" w:rsidRPr="00E61A03">
        <w:rPr>
          <w:rFonts w:ascii="ＭＳ 明朝" w:eastAsia="ＭＳ 明朝" w:hAnsi="ＭＳ 明朝" w:hint="eastAsia"/>
          <w:color w:val="auto"/>
          <w:lang w:eastAsia="ja-JP"/>
        </w:rPr>
        <w:t>望ましく</w:t>
      </w:r>
      <w:r w:rsidRPr="00E61A03">
        <w:rPr>
          <w:rFonts w:ascii="ＭＳ 明朝" w:eastAsia="ＭＳ 明朝" w:hAnsi="ＭＳ 明朝"/>
          <w:color w:val="auto"/>
          <w:lang w:eastAsia="ja-JP"/>
        </w:rPr>
        <w:t>ない。調停手続は、</w:t>
      </w:r>
      <w:r w:rsidRPr="00C75B71">
        <w:rPr>
          <w:rFonts w:ascii="ＭＳ 明朝" w:eastAsia="ＭＳ 明朝" w:hAnsi="ＭＳ 明朝"/>
          <w:b/>
          <w:bCs/>
          <w:color w:val="auto"/>
          <w:u w:val="single"/>
          <w:lang w:eastAsia="ja-JP"/>
        </w:rPr>
        <w:t>その手続の</w:t>
      </w:r>
      <w:r w:rsidR="00E9142F" w:rsidRPr="00C75B71">
        <w:rPr>
          <w:rFonts w:ascii="ＭＳ 明朝" w:eastAsia="ＭＳ 明朝" w:hAnsi="ＭＳ 明朝" w:hint="eastAsia"/>
          <w:b/>
          <w:bCs/>
          <w:color w:val="auto"/>
          <w:u w:val="single"/>
          <w:lang w:eastAsia="ja-JP"/>
        </w:rPr>
        <w:t>特性</w:t>
      </w:r>
      <w:r w:rsidRPr="00C75B71">
        <w:rPr>
          <w:rFonts w:ascii="ＭＳ 明朝" w:eastAsia="ＭＳ 明朝" w:hAnsi="ＭＳ 明朝"/>
          <w:b/>
          <w:bCs/>
          <w:color w:val="auto"/>
          <w:u w:val="single"/>
          <w:lang w:eastAsia="ja-JP"/>
        </w:rPr>
        <w:t>が確実に保たれてこそ、持続可能な手続として発展</w:t>
      </w:r>
      <w:r w:rsidR="00E9142F" w:rsidRPr="00C75B71">
        <w:rPr>
          <w:rFonts w:ascii="ＭＳ 明朝" w:eastAsia="ＭＳ 明朝" w:hAnsi="ＭＳ 明朝" w:hint="eastAsia"/>
          <w:b/>
          <w:bCs/>
          <w:color w:val="auto"/>
          <w:u w:val="single"/>
          <w:lang w:eastAsia="ja-JP"/>
        </w:rPr>
        <w:t>できる</w:t>
      </w:r>
      <w:r w:rsidR="00E9142F" w:rsidRPr="00E61A03">
        <w:rPr>
          <w:rFonts w:ascii="ＭＳ 明朝" w:eastAsia="ＭＳ 明朝" w:hAnsi="ＭＳ 明朝" w:hint="eastAsia"/>
          <w:color w:val="auto"/>
          <w:lang w:eastAsia="ja-JP"/>
        </w:rPr>
        <w:t>のではなか</w:t>
      </w:r>
      <w:r w:rsidRPr="00E61A03">
        <w:rPr>
          <w:rFonts w:ascii="ＭＳ 明朝" w:eastAsia="ＭＳ 明朝" w:hAnsi="ＭＳ 明朝"/>
          <w:color w:val="auto"/>
          <w:lang w:eastAsia="ja-JP"/>
        </w:rPr>
        <w:t xml:space="preserve">ろうか。 </w:t>
      </w:r>
    </w:p>
    <w:p w14:paraId="3A28DC09" w14:textId="51962912"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仲裁が初期の頃とは異なり、新鮮さを失っている理由も、訴訟手続とほぼすべての面でますます似てきているからではないかと思われる。仲裁が訴訟手続の本質的な部分を追随すればするほど、国家が運営する訴訟手続との競争</w:t>
      </w:r>
      <w:r w:rsidR="00912ED3" w:rsidRPr="00E61A03">
        <w:rPr>
          <w:rFonts w:ascii="ＭＳ 明朝" w:eastAsia="ＭＳ 明朝" w:hAnsi="ＭＳ 明朝" w:hint="eastAsia"/>
          <w:color w:val="auto"/>
          <w:lang w:eastAsia="ja-JP"/>
        </w:rPr>
        <w:t>に</w:t>
      </w:r>
      <w:r w:rsidRPr="00E61A03">
        <w:rPr>
          <w:rFonts w:ascii="ＭＳ 明朝" w:eastAsia="ＭＳ 明朝" w:hAnsi="ＭＳ 明朝"/>
          <w:color w:val="auto"/>
          <w:lang w:eastAsia="ja-JP"/>
        </w:rPr>
        <w:t>押されることになる。調停手続も、訴訟や仲裁手続に似れば似るほど、仲裁と同じ道を歩む可能性がある。この点で、仲裁手続の発展</w:t>
      </w:r>
      <w:r w:rsidR="00912ED3" w:rsidRPr="00E61A03">
        <w:rPr>
          <w:rFonts w:ascii="ＭＳ 明朝" w:eastAsia="ＭＳ 明朝" w:hAnsi="ＭＳ 明朝" w:hint="eastAsia"/>
          <w:color w:val="auto"/>
          <w:lang w:eastAsia="ja-JP"/>
        </w:rPr>
        <w:t>が</w:t>
      </w:r>
      <w:r w:rsidRPr="00E61A03">
        <w:rPr>
          <w:rFonts w:ascii="ＭＳ 明朝" w:eastAsia="ＭＳ 明朝" w:hAnsi="ＭＳ 明朝"/>
          <w:color w:val="auto"/>
          <w:lang w:eastAsia="ja-JP"/>
        </w:rPr>
        <w:t>停滞</w:t>
      </w:r>
      <w:r w:rsidR="00912ED3" w:rsidRPr="00E61A03">
        <w:rPr>
          <w:rFonts w:ascii="ＭＳ 明朝" w:eastAsia="ＭＳ 明朝" w:hAnsi="ＭＳ 明朝" w:hint="eastAsia"/>
          <w:color w:val="auto"/>
          <w:lang w:eastAsia="ja-JP"/>
        </w:rPr>
        <w:t>している状況</w:t>
      </w:r>
      <w:r w:rsidRPr="00E61A03">
        <w:rPr>
          <w:rFonts w:ascii="ＭＳ 明朝" w:eastAsia="ＭＳ 明朝" w:hAnsi="ＭＳ 明朝"/>
          <w:color w:val="auto"/>
          <w:lang w:eastAsia="ja-JP"/>
        </w:rPr>
        <w:t>は、調停手続にも大きな示唆を与えると考えられる。</w:t>
      </w:r>
    </w:p>
    <w:p w14:paraId="4C8E131F" w14:textId="0408F741" w:rsidR="00871027" w:rsidRPr="00E61A03" w:rsidRDefault="005D25E1">
      <w:pPr>
        <w:pStyle w:val="a3"/>
        <w:ind w:firstLine="200"/>
        <w:rPr>
          <w:rFonts w:ascii="ＭＳ 明朝" w:eastAsia="ＭＳ 明朝" w:hAnsi="ＭＳ 明朝"/>
          <w:color w:val="auto"/>
          <w:lang w:eastAsia="ja-JP"/>
        </w:rPr>
      </w:pPr>
      <w:r w:rsidRPr="00C75B71">
        <w:rPr>
          <w:rFonts w:ascii="ＭＳ 明朝" w:eastAsia="ＭＳ 明朝" w:hAnsi="ＭＳ 明朝"/>
          <w:b/>
          <w:bCs/>
          <w:color w:val="auto"/>
          <w:u w:val="single"/>
          <w:lang w:eastAsia="ja-JP"/>
        </w:rPr>
        <w:t>国家の範囲を超える紛争が頻発し、そのような状況に対応するための制度として調停制度</w:t>
      </w:r>
      <w:r w:rsidRPr="00E61A03">
        <w:rPr>
          <w:rFonts w:ascii="ＭＳ 明朝" w:eastAsia="ＭＳ 明朝" w:hAnsi="ＭＳ 明朝"/>
          <w:color w:val="auto"/>
          <w:lang w:eastAsia="ja-JP"/>
        </w:rPr>
        <w:t>が形成されつつある現時点において、訴訟や仲裁と区別される調停手続ならではの</w:t>
      </w:r>
      <w:r w:rsidR="00912ED3" w:rsidRPr="00E61A03">
        <w:rPr>
          <w:rFonts w:ascii="ＭＳ 明朝" w:eastAsia="ＭＳ 明朝" w:hAnsi="ＭＳ 明朝" w:hint="eastAsia"/>
          <w:color w:val="auto"/>
          <w:lang w:eastAsia="ja-JP"/>
        </w:rPr>
        <w:t>特性</w:t>
      </w:r>
      <w:r w:rsidRPr="00E61A03">
        <w:rPr>
          <w:rFonts w:ascii="ＭＳ 明朝" w:eastAsia="ＭＳ 明朝" w:hAnsi="ＭＳ 明朝"/>
          <w:color w:val="auto"/>
          <w:lang w:eastAsia="ja-JP"/>
        </w:rPr>
        <w:t>を明確に</w:t>
      </w:r>
      <w:r w:rsidR="00912ED3" w:rsidRPr="00E61A03">
        <w:rPr>
          <w:rFonts w:ascii="ＭＳ 明朝" w:eastAsia="ＭＳ 明朝" w:hAnsi="ＭＳ 明朝" w:hint="eastAsia"/>
          <w:color w:val="auto"/>
          <w:lang w:eastAsia="ja-JP"/>
        </w:rPr>
        <w:t>し</w:t>
      </w:r>
      <w:r w:rsidRPr="00E61A03">
        <w:rPr>
          <w:rFonts w:ascii="ＭＳ 明朝" w:eastAsia="ＭＳ 明朝" w:hAnsi="ＭＳ 明朝"/>
          <w:color w:val="auto"/>
          <w:lang w:eastAsia="ja-JP"/>
        </w:rPr>
        <w:t>、真に新しい手続を構築するため</w:t>
      </w:r>
      <w:r w:rsidR="00912ED3" w:rsidRPr="00E61A03">
        <w:rPr>
          <w:rFonts w:ascii="ＭＳ 明朝" w:eastAsia="ＭＳ 明朝" w:hAnsi="ＭＳ 明朝" w:hint="eastAsia"/>
          <w:color w:val="auto"/>
          <w:lang w:eastAsia="ja-JP"/>
        </w:rPr>
        <w:t>に共に</w:t>
      </w:r>
      <w:r w:rsidRPr="00E61A03">
        <w:rPr>
          <w:rFonts w:ascii="ＭＳ 明朝" w:eastAsia="ＭＳ 明朝" w:hAnsi="ＭＳ 明朝"/>
          <w:color w:val="auto"/>
          <w:lang w:eastAsia="ja-JP"/>
        </w:rPr>
        <w:t>努力</w:t>
      </w:r>
      <w:r w:rsidR="00912ED3" w:rsidRPr="00E61A03">
        <w:rPr>
          <w:rFonts w:ascii="ＭＳ 明朝" w:eastAsia="ＭＳ 明朝" w:hAnsi="ＭＳ 明朝" w:hint="eastAsia"/>
          <w:color w:val="auto"/>
          <w:lang w:eastAsia="ja-JP"/>
        </w:rPr>
        <w:t>すべきである</w:t>
      </w:r>
      <w:r w:rsidRPr="00E61A03">
        <w:rPr>
          <w:rFonts w:ascii="ＭＳ 明朝" w:eastAsia="ＭＳ 明朝" w:hAnsi="ＭＳ 明朝"/>
          <w:color w:val="auto"/>
          <w:lang w:eastAsia="ja-JP"/>
        </w:rPr>
        <w:t xml:space="preserve">。 </w:t>
      </w:r>
    </w:p>
    <w:p w14:paraId="01805B8A" w14:textId="18EC834B" w:rsidR="00871027" w:rsidRPr="00E61A03" w:rsidRDefault="005D25E1">
      <w:pPr>
        <w:pStyle w:val="a3"/>
        <w:ind w:firstLine="200"/>
        <w:rPr>
          <w:rFonts w:ascii="ＭＳ 明朝" w:eastAsia="ＭＳ 明朝" w:hAnsi="ＭＳ 明朝"/>
          <w:color w:val="auto"/>
          <w:lang w:eastAsia="ja-JP"/>
        </w:rPr>
      </w:pPr>
      <w:r w:rsidRPr="00E61A03">
        <w:rPr>
          <w:rFonts w:ascii="ＭＳ 明朝" w:eastAsia="ＭＳ 明朝" w:hAnsi="ＭＳ 明朝"/>
          <w:color w:val="auto"/>
          <w:lang w:eastAsia="ja-JP"/>
        </w:rPr>
        <w:t>そ</w:t>
      </w:r>
      <w:r w:rsidR="00912ED3" w:rsidRPr="00E61A03">
        <w:rPr>
          <w:rFonts w:ascii="ＭＳ 明朝" w:eastAsia="ＭＳ 明朝" w:hAnsi="ＭＳ 明朝" w:hint="eastAsia"/>
          <w:color w:val="auto"/>
          <w:lang w:eastAsia="ja-JP"/>
        </w:rPr>
        <w:t>れこそ</w:t>
      </w:r>
      <w:r w:rsidRPr="00E61A03">
        <w:rPr>
          <w:rFonts w:ascii="ＭＳ 明朝" w:eastAsia="ＭＳ 明朝" w:hAnsi="ＭＳ 明朝"/>
          <w:color w:val="auto"/>
          <w:lang w:eastAsia="ja-JP"/>
        </w:rPr>
        <w:t>、世界各地で個人がインターネットと人工知能を活用して、これまで以上に活発に取引や交流が行われるこの時代に、</w:t>
      </w:r>
      <w:r w:rsidRPr="00C75B71">
        <w:rPr>
          <w:rFonts w:ascii="ＭＳ 明朝" w:eastAsia="ＭＳ 明朝" w:hAnsi="ＭＳ 明朝"/>
          <w:b/>
          <w:bCs/>
          <w:color w:val="auto"/>
          <w:u w:val="single"/>
          <w:lang w:eastAsia="ja-JP"/>
        </w:rPr>
        <w:t>当事者が国家の範囲を超えて、汎世界的に活用可能な紛争解決手続を模索する方法の一つ</w:t>
      </w:r>
      <w:r w:rsidRPr="00E61A03">
        <w:rPr>
          <w:rFonts w:ascii="ＭＳ 明朝" w:eastAsia="ＭＳ 明朝" w:hAnsi="ＭＳ 明朝"/>
          <w:color w:val="auto"/>
          <w:lang w:eastAsia="ja-JP"/>
        </w:rPr>
        <w:t xml:space="preserve">と考えられるからである。 </w:t>
      </w:r>
    </w:p>
    <w:sectPr w:rsidR="00871027" w:rsidRPr="00E61A03">
      <w:endnotePr>
        <w:numFmt w:val="decimal"/>
      </w:endnotePr>
      <w:pgSz w:w="11906" w:h="16837"/>
      <w:pgMar w:top="1984" w:right="1701" w:bottom="1701" w:left="1701" w:header="1134" w:footer="85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0FB72" w14:textId="77777777" w:rsidR="001A6677" w:rsidRDefault="001A6677">
      <w:pPr>
        <w:spacing w:after="0"/>
      </w:pPr>
      <w:r>
        <w:separator/>
      </w:r>
    </w:p>
  </w:endnote>
  <w:endnote w:type="continuationSeparator" w:id="0">
    <w:p w14:paraId="316CBDE1" w14:textId="77777777" w:rsidR="001A6677" w:rsidRDefault="001A66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함초롬바탕">
    <w:charset w:val="81"/>
    <w:family w:val="roman"/>
    <w:pitch w:val="variable"/>
    <w:sig w:usb0="F7002EFF" w:usb1="19DFFFFF" w:usb2="001BFDD7" w:usb3="00000000" w:csb0="001F01FF" w:csb1="00000000"/>
  </w:font>
  <w:font w:name="함초롬돋움">
    <w:charset w:val="81"/>
    <w:family w:val="modern"/>
    <w:pitch w:val="variable"/>
    <w:sig w:usb0="F7002EFF" w:usb1="19DFFFFF" w:usb2="001BFDD7" w:usb3="00000000" w:csb0="001F007F" w:csb1="00000000"/>
  </w:font>
  <w:font w:name="HYSinMyeongJo-Medium">
    <w:altName w:val="HY신명조"/>
    <w:charset w:val="81"/>
    <w:family w:val="roman"/>
    <w:pitch w:val="variable"/>
    <w:sig w:usb0="900002A7" w:usb1="29D77CF9" w:usb2="00000010" w:usb3="00000000" w:csb0="00080000" w:csb1="00000000"/>
  </w:font>
  <w:font w:name="HYHeadLine-Medium">
    <w:altName w:val="HY헤드라인M"/>
    <w:charset w:val="81"/>
    <w:family w:val="roman"/>
    <w:pitch w:val="variable"/>
    <w:sig w:usb0="900002A7" w:usb1="09D77CF9" w:usb2="00000010" w:usb3="00000000" w:csb0="00080000" w:csb1="00000000"/>
  </w:font>
  <w:font w:name="HY태고딕">
    <w:panose1 w:val="00000000000000000000"/>
    <w:charset w:val="81"/>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New Gulim">
    <w:altName w:val="새굴림"/>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BDE99" w14:textId="77777777" w:rsidR="001A6677" w:rsidRDefault="001A6677">
      <w:pPr>
        <w:spacing w:after="0"/>
      </w:pPr>
      <w:r>
        <w:separator/>
      </w:r>
    </w:p>
  </w:footnote>
  <w:footnote w:type="continuationSeparator" w:id="0">
    <w:p w14:paraId="244C8632" w14:textId="77777777" w:rsidR="001A6677" w:rsidRDefault="001A6677">
      <w:pPr>
        <w:spacing w:after="0"/>
      </w:pPr>
      <w:r>
        <w:continuationSeparator/>
      </w:r>
    </w:p>
  </w:footnote>
  <w:footnote w:id="1">
    <w:p w14:paraId="1CDE2811" w14:textId="52A758A7" w:rsidR="00871027" w:rsidRDefault="005D25E1" w:rsidP="00DB528E">
      <w:pPr>
        <w:pStyle w:val="ad"/>
        <w:rPr>
          <w:rFonts w:ascii="ＭＳ 明朝" w:hAnsi="ＭＳ 明朝"/>
          <w:sz w:val="20"/>
          <w:szCs w:val="20"/>
        </w:rPr>
      </w:pPr>
      <w:r w:rsidRPr="00DB528E">
        <w:rPr>
          <w:rFonts w:ascii="ＭＳ 明朝" w:eastAsia="ＭＳ 明朝" w:hAnsi="ＭＳ 明朝"/>
          <w:sz w:val="20"/>
          <w:szCs w:val="20"/>
        </w:rPr>
        <w:t>* 中央大</w:t>
      </w:r>
      <w:r w:rsidRPr="00DB528E">
        <w:rPr>
          <w:rFonts w:ascii="ＭＳ 明朝" w:eastAsia="ＭＳ 明朝" w:hAnsi="ＭＳ 明朝" w:cs="New Gulim" w:hint="eastAsia"/>
          <w:sz w:val="20"/>
          <w:szCs w:val="20"/>
        </w:rPr>
        <w:t>学教</w:t>
      </w:r>
      <w:r w:rsidRPr="00DB528E">
        <w:rPr>
          <w:rFonts w:ascii="ＭＳ 明朝" w:eastAsia="ＭＳ 明朝" w:hAnsi="ＭＳ 明朝" w:cs="Malgun Gothic" w:hint="eastAsia"/>
          <w:sz w:val="20"/>
          <w:szCs w:val="20"/>
        </w:rPr>
        <w:t>授</w:t>
      </w:r>
      <w:r w:rsidRPr="00DB528E">
        <w:rPr>
          <w:rFonts w:ascii="ＭＳ 明朝" w:eastAsia="ＭＳ 明朝" w:hAnsi="ＭＳ 明朝" w:cs="ＭＳ 明朝" w:hint="eastAsia"/>
          <w:sz w:val="20"/>
          <w:szCs w:val="20"/>
        </w:rPr>
        <w:t>・</w:t>
      </w:r>
      <w:r w:rsidRPr="00DB528E">
        <w:rPr>
          <w:rFonts w:ascii="ＭＳ 明朝" w:eastAsia="ＭＳ 明朝" w:hAnsi="ＭＳ 明朝" w:cs="Malgun Gothic" w:hint="eastAsia"/>
          <w:sz w:val="20"/>
          <w:szCs w:val="20"/>
        </w:rPr>
        <w:t>法</w:t>
      </w:r>
      <w:r w:rsidRPr="00DB528E">
        <w:rPr>
          <w:rFonts w:ascii="ＭＳ 明朝" w:eastAsia="ＭＳ 明朝" w:hAnsi="ＭＳ 明朝" w:cs="New Gulim" w:hint="eastAsia"/>
          <w:sz w:val="20"/>
          <w:szCs w:val="20"/>
        </w:rPr>
        <w:t>学</w:t>
      </w:r>
      <w:r w:rsidRPr="00DB528E">
        <w:rPr>
          <w:rFonts w:ascii="ＭＳ 明朝" w:eastAsia="ＭＳ 明朝" w:hAnsi="ＭＳ 明朝" w:cs="Malgun Gothic" w:hint="eastAsia"/>
          <w:sz w:val="20"/>
          <w:szCs w:val="20"/>
        </w:rPr>
        <w:t>博士、中央大</w:t>
      </w:r>
      <w:r w:rsidRPr="00DB528E">
        <w:rPr>
          <w:rFonts w:ascii="ＭＳ 明朝" w:eastAsia="ＭＳ 明朝" w:hAnsi="ＭＳ 明朝" w:cs="New Gulim" w:hint="eastAsia"/>
          <w:sz w:val="20"/>
          <w:szCs w:val="20"/>
        </w:rPr>
        <w:t>学</w:t>
      </w:r>
      <w:r w:rsidR="00912F2E" w:rsidRPr="00DB528E">
        <w:rPr>
          <w:rFonts w:ascii="ＭＳ 明朝" w:eastAsia="ＭＳ 明朝" w:hAnsi="ＭＳ 明朝" w:hint="eastAsia"/>
          <w:sz w:val="20"/>
          <w:szCs w:val="20"/>
          <w:lang w:eastAsia="ja-JP"/>
        </w:rPr>
        <w:t>法</w:t>
      </w:r>
      <w:r w:rsidR="00912F2E" w:rsidRPr="00DB528E">
        <w:rPr>
          <w:rFonts w:ascii="ＭＳ 明朝" w:eastAsia="ＭＳ 明朝" w:hAnsi="ＭＳ 明朝" w:cs="New Gulim" w:hint="eastAsia"/>
          <w:sz w:val="20"/>
          <w:szCs w:val="20"/>
          <w:lang w:eastAsia="ja-JP"/>
        </w:rPr>
        <w:t>学専</w:t>
      </w:r>
      <w:r w:rsidR="00912F2E" w:rsidRPr="00DB528E">
        <w:rPr>
          <w:rFonts w:ascii="ＭＳ 明朝" w:eastAsia="ＭＳ 明朝" w:hAnsi="ＭＳ 明朝" w:cs="Malgun Gothic" w:hint="eastAsia"/>
          <w:sz w:val="20"/>
          <w:szCs w:val="20"/>
          <w:lang w:eastAsia="ja-JP"/>
        </w:rPr>
        <w:t>門</w:t>
      </w:r>
      <w:r w:rsidRPr="00DB528E">
        <w:rPr>
          <w:rFonts w:ascii="ＭＳ 明朝" w:eastAsia="ＭＳ 明朝" w:hAnsi="ＭＳ 明朝"/>
          <w:sz w:val="20"/>
          <w:szCs w:val="20"/>
        </w:rPr>
        <w:t>大</w:t>
      </w:r>
      <w:r w:rsidRPr="00DB528E">
        <w:rPr>
          <w:rFonts w:ascii="ＭＳ 明朝" w:eastAsia="ＭＳ 明朝" w:hAnsi="ＭＳ 明朝" w:cs="New Gulim" w:hint="eastAsia"/>
          <w:sz w:val="20"/>
          <w:szCs w:val="20"/>
        </w:rPr>
        <w:t>学</w:t>
      </w:r>
      <w:r w:rsidRPr="00DB528E">
        <w:rPr>
          <w:rFonts w:ascii="ＭＳ 明朝" w:eastAsia="ＭＳ 明朝" w:hAnsi="ＭＳ 明朝" w:cs="Malgun Gothic" w:hint="eastAsia"/>
          <w:sz w:val="20"/>
          <w:szCs w:val="20"/>
        </w:rPr>
        <w:t>院</w:t>
      </w:r>
      <w:r w:rsidRPr="00DB528E">
        <w:rPr>
          <w:rFonts w:ascii="ＭＳ 明朝" w:eastAsia="ＭＳ 明朝" w:hAnsi="ＭＳ 明朝"/>
          <w:sz w:val="20"/>
          <w:szCs w:val="20"/>
        </w:rPr>
        <w:t>AI(人工知能)法センタ</w:t>
      </w:r>
      <w:r w:rsidRPr="00DB528E">
        <w:rPr>
          <w:rFonts w:ascii="ＭＳ 明朝" w:eastAsia="ＭＳ 明朝" w:hAnsi="ＭＳ 明朝" w:cs="ＭＳ 明朝" w:hint="eastAsia"/>
          <w:sz w:val="20"/>
          <w:szCs w:val="20"/>
        </w:rPr>
        <w:t>ー</w:t>
      </w:r>
      <w:r w:rsidRPr="00DB528E">
        <w:rPr>
          <w:rFonts w:ascii="ＭＳ 明朝" w:eastAsia="ＭＳ 明朝" w:hAnsi="ＭＳ 明朝"/>
          <w:sz w:val="20"/>
          <w:szCs w:val="20"/>
        </w:rPr>
        <w:t>長、シンガポ</w:t>
      </w:r>
      <w:r w:rsidRPr="00DB528E">
        <w:rPr>
          <w:rFonts w:ascii="ＭＳ 明朝" w:eastAsia="ＭＳ 明朝" w:hAnsi="ＭＳ 明朝" w:cs="ＭＳ 明朝" w:hint="eastAsia"/>
          <w:sz w:val="20"/>
          <w:szCs w:val="20"/>
        </w:rPr>
        <w:t>ー</w:t>
      </w:r>
      <w:r w:rsidRPr="00DB528E">
        <w:rPr>
          <w:rFonts w:ascii="ＭＳ 明朝" w:eastAsia="ＭＳ 明朝" w:hAnsi="ＭＳ 明朝" w:cs="Malgun Gothic" w:hint="eastAsia"/>
          <w:sz w:val="20"/>
          <w:szCs w:val="20"/>
        </w:rPr>
        <w:t>ル調停センタ</w:t>
      </w:r>
      <w:r w:rsidRPr="00DB528E">
        <w:rPr>
          <w:rFonts w:ascii="ＭＳ 明朝" w:eastAsia="ＭＳ 明朝" w:hAnsi="ＭＳ 明朝" w:cs="ＭＳ 明朝" w:hint="eastAsia"/>
          <w:sz w:val="20"/>
          <w:szCs w:val="20"/>
        </w:rPr>
        <w:t>ー</w:t>
      </w:r>
      <w:r w:rsidRPr="00DB528E">
        <w:rPr>
          <w:rFonts w:ascii="ＭＳ 明朝" w:eastAsia="ＭＳ 明朝" w:hAnsi="ＭＳ 明朝"/>
          <w:sz w:val="20"/>
          <w:szCs w:val="20"/>
        </w:rPr>
        <w:t>(</w:t>
      </w:r>
      <w:r w:rsidRPr="00303EE5">
        <w:rPr>
          <w:rFonts w:ascii="ＭＳ 明朝" w:eastAsia="ＭＳ 明朝" w:hAnsi="ＭＳ 明朝"/>
          <w:sz w:val="20"/>
          <w:szCs w:val="20"/>
        </w:rPr>
        <w:t xml:space="preserve">Singapore </w:t>
      </w:r>
      <w:r w:rsidRPr="007C7AA0">
        <w:rPr>
          <w:rFonts w:ascii="ＭＳ 明朝" w:eastAsia="ＭＳ 明朝" w:hAnsi="ＭＳ 明朝"/>
          <w:sz w:val="20"/>
          <w:szCs w:val="20"/>
        </w:rPr>
        <w:t xml:space="preserve">Mediation Centre; </w:t>
      </w:r>
      <w:r w:rsidRPr="00303EE5">
        <w:rPr>
          <w:rFonts w:ascii="ＭＳ 明朝" w:eastAsia="ＭＳ 明朝" w:hAnsi="ＭＳ 明朝"/>
          <w:sz w:val="20"/>
          <w:szCs w:val="20"/>
        </w:rPr>
        <w:t>SMC</w:t>
      </w:r>
      <w:r w:rsidRPr="00DB528E">
        <w:rPr>
          <w:rFonts w:ascii="ＭＳ 明朝" w:eastAsia="ＭＳ 明朝" w:hAnsi="ＭＳ 明朝"/>
          <w:sz w:val="20"/>
          <w:szCs w:val="20"/>
        </w:rPr>
        <w:t>)副調停人(associate mediator)。</w:t>
      </w:r>
    </w:p>
    <w:p w14:paraId="5723F348" w14:textId="26743CBF" w:rsidR="00303EE5" w:rsidRPr="007C7AA0" w:rsidRDefault="00303EE5" w:rsidP="00DB528E">
      <w:pPr>
        <w:pStyle w:val="ad"/>
        <w:rPr>
          <w:rFonts w:ascii="ＭＳ 明朝" w:hAnsi="ＭＳ 明朝"/>
          <w:sz w:val="20"/>
          <w:szCs w:val="20"/>
        </w:rPr>
      </w:pPr>
      <w:r w:rsidRPr="00DB528E">
        <w:rPr>
          <w:rFonts w:ascii="ＭＳ 明朝" w:eastAsia="ＭＳ 明朝" w:hAnsi="ＭＳ 明朝"/>
          <w:sz w:val="20"/>
          <w:szCs w:val="20"/>
        </w:rPr>
        <w:t>**</w:t>
      </w:r>
      <w:r>
        <w:rPr>
          <w:rFonts w:ascii="ＭＳ 明朝" w:eastAsia="ＭＳ 明朝" w:hAnsi="ＭＳ 明朝" w:hint="eastAsia"/>
          <w:sz w:val="20"/>
          <w:szCs w:val="20"/>
          <w:lang w:eastAsia="ja-JP"/>
        </w:rPr>
        <w:t xml:space="preserve">　梨花女子大学研究所研究員</w:t>
      </w:r>
    </w:p>
    <w:p w14:paraId="11B3C9D4" w14:textId="029160E8"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1940年</w:t>
      </w:r>
      <w:r w:rsidR="00912F2E" w:rsidRPr="00DB528E">
        <w:rPr>
          <w:rFonts w:ascii="ＭＳ 明朝" w:eastAsia="ＭＳ 明朝" w:hAnsi="ＭＳ 明朝" w:hint="eastAsia"/>
          <w:sz w:val="20"/>
          <w:szCs w:val="20"/>
          <w:lang w:eastAsia="ja-JP"/>
        </w:rPr>
        <w:t>政令</w:t>
      </w:r>
      <w:r w:rsidRPr="00DB528E">
        <w:rPr>
          <w:rFonts w:ascii="ＭＳ 明朝" w:eastAsia="ＭＳ 明朝" w:hAnsi="ＭＳ 明朝"/>
          <w:sz w:val="20"/>
          <w:szCs w:val="20"/>
          <w:lang w:eastAsia="ja-JP"/>
        </w:rPr>
        <w:t>第46</w:t>
      </w:r>
      <w:r w:rsidRPr="00DB528E">
        <w:rPr>
          <w:rFonts w:ascii="ＭＳ 明朝" w:eastAsia="ＭＳ 明朝" w:hAnsi="ＭＳ 明朝" w:cs="New Gulim" w:hint="eastAsia"/>
          <w:sz w:val="20"/>
          <w:szCs w:val="20"/>
          <w:lang w:eastAsia="ja-JP"/>
        </w:rPr>
        <w:t>号</w:t>
      </w:r>
      <w:r w:rsidR="00912F2E" w:rsidRPr="00DB528E">
        <w:rPr>
          <w:rFonts w:ascii="ＭＳ 明朝" w:eastAsia="ＭＳ 明朝" w:hAnsi="ＭＳ 明朝" w:hint="eastAsia"/>
          <w:sz w:val="20"/>
          <w:szCs w:val="20"/>
          <w:lang w:eastAsia="ja-JP"/>
        </w:rPr>
        <w:t>朝鮮借地借家調停令を指す。</w:t>
      </w:r>
    </w:p>
  </w:footnote>
  <w:footnote w:id="2">
    <w:p w14:paraId="25254497" w14:textId="3F1D9987"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(韓</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の</w:t>
      </w:r>
      <w:r w:rsidRPr="00DB528E">
        <w:rPr>
          <w:rFonts w:ascii="ＭＳ 明朝" w:eastAsia="ＭＳ 明朝" w:hAnsi="ＭＳ 明朝"/>
          <w:sz w:val="20"/>
          <w:szCs w:val="20"/>
          <w:lang w:eastAsia="ja-JP"/>
        </w:rPr>
        <w:t>)新民法に</w:t>
      </w:r>
      <w:r w:rsidR="0058366C" w:rsidRPr="00DB528E">
        <w:rPr>
          <w:rFonts w:ascii="ＭＳ 明朝" w:eastAsia="ＭＳ 明朝" w:hAnsi="ＭＳ 明朝" w:hint="eastAsia"/>
          <w:sz w:val="20"/>
          <w:szCs w:val="20"/>
          <w:lang w:eastAsia="ja-JP"/>
        </w:rPr>
        <w:t>おいて傳貰(ジョンセ)</w:t>
      </w:r>
      <w:r w:rsidR="0058366C" w:rsidRPr="00DB528E">
        <w:rPr>
          <w:rFonts w:ascii="ＭＳ 明朝" w:eastAsia="ＭＳ 明朝" w:hAnsi="ＭＳ 明朝" w:cs="New Gulim" w:hint="eastAsia"/>
          <w:sz w:val="20"/>
          <w:szCs w:val="20"/>
          <w:lang w:eastAsia="ja-JP"/>
        </w:rPr>
        <w:t>権</w:t>
      </w:r>
      <w:r w:rsidR="0058366C" w:rsidRPr="00DB528E">
        <w:rPr>
          <w:rFonts w:ascii="ＭＳ 明朝" w:eastAsia="ＭＳ 明朝" w:hAnsi="ＭＳ 明朝" w:hint="eastAsia"/>
          <w:sz w:val="20"/>
          <w:szCs w:val="20"/>
          <w:lang w:eastAsia="ja-JP"/>
        </w:rPr>
        <w:t>を</w:t>
      </w:r>
      <w:r w:rsidRPr="00DB528E">
        <w:rPr>
          <w:rFonts w:ascii="ＭＳ 明朝" w:eastAsia="ＭＳ 明朝" w:hAnsi="ＭＳ 明朝"/>
          <w:sz w:val="20"/>
          <w:szCs w:val="20"/>
          <w:lang w:eastAsia="ja-JP"/>
        </w:rPr>
        <w:t>新設</w:t>
      </w:r>
      <w:r w:rsidR="0058366C" w:rsidRPr="00DB528E">
        <w:rPr>
          <w:rFonts w:ascii="ＭＳ 明朝" w:eastAsia="ＭＳ 明朝" w:hAnsi="ＭＳ 明朝" w:hint="eastAsia"/>
          <w:sz w:val="20"/>
          <w:szCs w:val="20"/>
          <w:lang w:eastAsia="ja-JP"/>
        </w:rPr>
        <w:t>する</w:t>
      </w:r>
      <w:r w:rsidRPr="00DB528E">
        <w:rPr>
          <w:rFonts w:ascii="ＭＳ 明朝" w:eastAsia="ＭＳ 明朝" w:hAnsi="ＭＳ 明朝"/>
          <w:sz w:val="20"/>
          <w:szCs w:val="20"/>
          <w:lang w:eastAsia="ja-JP"/>
        </w:rPr>
        <w:t>等により、</w:t>
      </w:r>
      <w:r w:rsidR="0058366C" w:rsidRPr="00DB528E">
        <w:rPr>
          <w:rFonts w:ascii="ＭＳ 明朝" w:eastAsia="ＭＳ 明朝" w:hAnsi="ＭＳ 明朝" w:hint="eastAsia"/>
          <w:sz w:val="20"/>
          <w:szCs w:val="20"/>
          <w:lang w:eastAsia="ja-JP"/>
        </w:rPr>
        <w:t>現在の</w:t>
      </w:r>
      <w:r w:rsidRPr="00DB528E">
        <w:rPr>
          <w:rFonts w:ascii="ＭＳ 明朝" w:eastAsia="ＭＳ 明朝" w:hAnsi="ＭＳ 明朝" w:cs="New Gulim" w:hint="eastAsia"/>
          <w:sz w:val="20"/>
          <w:szCs w:val="20"/>
          <w:lang w:eastAsia="ja-JP"/>
        </w:rPr>
        <w:t>実</w:t>
      </w:r>
      <w:r w:rsidRPr="00DB528E">
        <w:rPr>
          <w:rFonts w:ascii="ＭＳ 明朝" w:eastAsia="ＭＳ 明朝" w:hAnsi="ＭＳ 明朝" w:cs="Malgun Gothic" w:hint="eastAsia"/>
          <w:sz w:val="20"/>
          <w:szCs w:val="20"/>
          <w:lang w:eastAsia="ja-JP"/>
        </w:rPr>
        <w:t>情に合致しない点が多く、新たに借地、借家に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を</w:t>
      </w:r>
      <w:r w:rsidR="0058366C" w:rsidRPr="00DB528E">
        <w:rPr>
          <w:rFonts w:ascii="ＭＳ 明朝" w:eastAsia="ＭＳ 明朝" w:hAnsi="ＭＳ 明朝" w:hint="eastAsia"/>
          <w:sz w:val="20"/>
          <w:szCs w:val="20"/>
          <w:lang w:eastAsia="ja-JP"/>
        </w:rPr>
        <w:t>調停</w:t>
      </w:r>
      <w:r w:rsidRPr="00DB528E">
        <w:rPr>
          <w:rFonts w:ascii="ＭＳ 明朝" w:eastAsia="ＭＳ 明朝" w:hAnsi="ＭＳ 明朝"/>
          <w:sz w:val="20"/>
          <w:szCs w:val="20"/>
          <w:lang w:eastAsia="ja-JP"/>
        </w:rPr>
        <w:t>するための法律を制定しようとするものである。</w:t>
      </w:r>
    </w:p>
    <w:p w14:paraId="01DF8EB1" w14:textId="42EB5277"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調停事件は、紛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の目的である土地又は建物の所在地を管轄する地方裁判所又は地方裁判所支部の管轄とし、</w:t>
      </w:r>
      <w:r w:rsidRPr="00DB528E">
        <w:rPr>
          <w:rFonts w:ascii="ＭＳ 明朝" w:eastAsia="ＭＳ 明朝" w:hAnsi="ＭＳ 明朝" w:cs="New Gulim" w:hint="eastAsia"/>
          <w:sz w:val="20"/>
          <w:szCs w:val="20"/>
          <w:lang w:eastAsia="ja-JP"/>
        </w:rPr>
        <w:t>単独</w:t>
      </w:r>
      <w:r w:rsidRPr="00DB528E">
        <w:rPr>
          <w:rFonts w:ascii="ＭＳ 明朝" w:eastAsia="ＭＳ 明朝" w:hAnsi="ＭＳ 明朝" w:cs="Malgun Gothic" w:hint="eastAsia"/>
          <w:sz w:val="20"/>
          <w:szCs w:val="20"/>
          <w:lang w:eastAsia="ja-JP"/>
        </w:rPr>
        <w:t>裁判官が</w:t>
      </w:r>
      <w:r w:rsidRPr="00DB528E">
        <w:rPr>
          <w:rFonts w:ascii="ＭＳ 明朝" w:eastAsia="ＭＳ 明朝" w:hAnsi="ＭＳ 明朝" w:cs="New Gulim" w:hint="eastAsia"/>
          <w:sz w:val="20"/>
          <w:szCs w:val="20"/>
          <w:lang w:eastAsia="ja-JP"/>
        </w:rPr>
        <w:t>処</w:t>
      </w:r>
      <w:r w:rsidRPr="00DB528E">
        <w:rPr>
          <w:rFonts w:ascii="ＭＳ 明朝" w:eastAsia="ＭＳ 明朝" w:hAnsi="ＭＳ 明朝" w:cs="Malgun Gothic" w:hint="eastAsia"/>
          <w:sz w:val="20"/>
          <w:szCs w:val="20"/>
          <w:lang w:eastAsia="ja-JP"/>
        </w:rPr>
        <w:t>理するようにする。</w:t>
      </w:r>
    </w:p>
    <w:p w14:paraId="7EEFA132" w14:textId="11879299"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借地借家</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係から生じる地料、家賃その他の一切の紛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の</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事者は調停申請をすることができるようにし、その申請にあたっては、紛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の</w:t>
      </w:r>
      <w:r w:rsidRPr="00DB528E">
        <w:rPr>
          <w:rFonts w:ascii="ＭＳ 明朝" w:eastAsia="ＭＳ 明朝" w:hAnsi="ＭＳ 明朝" w:cs="New Gulim" w:hint="eastAsia"/>
          <w:sz w:val="20"/>
          <w:szCs w:val="20"/>
          <w:lang w:eastAsia="ja-JP"/>
        </w:rPr>
        <w:t>内</w:t>
      </w:r>
      <w:r w:rsidRPr="00DB528E">
        <w:rPr>
          <w:rFonts w:ascii="ＭＳ 明朝" w:eastAsia="ＭＳ 明朝" w:hAnsi="ＭＳ 明朝" w:cs="Malgun Gothic" w:hint="eastAsia"/>
          <w:sz w:val="20"/>
          <w:szCs w:val="20"/>
          <w:lang w:eastAsia="ja-JP"/>
        </w:rPr>
        <w:t>容を明らかにするようにする。</w:t>
      </w:r>
    </w:p>
    <w:p w14:paraId="4A080435" w14:textId="66A7A1AA" w:rsidR="00B370C0" w:rsidRPr="00A163AE" w:rsidRDefault="00B370C0" w:rsidP="00DB528E">
      <w:pPr>
        <w:pStyle w:val="ad"/>
        <w:numPr>
          <w:ilvl w:val="0"/>
          <w:numId w:val="13"/>
        </w:numPr>
        <w:rPr>
          <w:rFonts w:ascii="ＭＳ 明朝" w:eastAsia="ＭＳ 明朝" w:hAnsi="ＭＳ 明朝"/>
          <w:b/>
          <w:bCs/>
          <w:sz w:val="20"/>
          <w:szCs w:val="20"/>
          <w:u w:val="single"/>
          <w:lang w:eastAsia="ja-JP"/>
        </w:rPr>
      </w:pPr>
      <w:r w:rsidRPr="00DB528E">
        <w:rPr>
          <w:rFonts w:ascii="ＭＳ 明朝" w:eastAsia="ＭＳ 明朝" w:hAnsi="ＭＳ 明朝" w:hint="eastAsia"/>
          <w:sz w:val="20"/>
          <w:szCs w:val="20"/>
          <w:lang w:eastAsia="ja-JP"/>
        </w:rPr>
        <w:t>借地借家</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係で生じる紛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について訴訟が係</w:t>
      </w:r>
      <w:r w:rsidRPr="00DB528E">
        <w:rPr>
          <w:rFonts w:ascii="ＭＳ 明朝" w:eastAsia="ＭＳ 明朝" w:hAnsi="ＭＳ 明朝" w:cs="New Gulim" w:hint="eastAsia"/>
          <w:sz w:val="20"/>
          <w:szCs w:val="20"/>
          <w:lang w:eastAsia="ja-JP"/>
        </w:rPr>
        <w:t>属</w:t>
      </w:r>
      <w:r w:rsidRPr="00DB528E">
        <w:rPr>
          <w:rFonts w:ascii="ＭＳ 明朝" w:eastAsia="ＭＳ 明朝" w:hAnsi="ＭＳ 明朝" w:cs="Malgun Gothic" w:hint="eastAsia"/>
          <w:sz w:val="20"/>
          <w:szCs w:val="20"/>
          <w:lang w:eastAsia="ja-JP"/>
        </w:rPr>
        <w:t>したときは、</w:t>
      </w:r>
      <w:r w:rsidRPr="00A163AE">
        <w:rPr>
          <w:rFonts w:ascii="ＭＳ 明朝" w:eastAsia="ＭＳ 明朝" w:hAnsi="ＭＳ 明朝" w:cs="Malgun Gothic" w:hint="eastAsia"/>
          <w:b/>
          <w:bCs/>
          <w:sz w:val="20"/>
          <w:szCs w:val="20"/>
          <w:u w:val="single"/>
          <w:lang w:eastAsia="ja-JP"/>
        </w:rPr>
        <w:t>受訴裁判所は職</w:t>
      </w:r>
      <w:r w:rsidRPr="00A163AE">
        <w:rPr>
          <w:rFonts w:ascii="ＭＳ 明朝" w:eastAsia="ＭＳ 明朝" w:hAnsi="ＭＳ 明朝" w:cs="New Gulim" w:hint="eastAsia"/>
          <w:b/>
          <w:bCs/>
          <w:sz w:val="20"/>
          <w:szCs w:val="20"/>
          <w:u w:val="single"/>
          <w:lang w:eastAsia="ja-JP"/>
        </w:rPr>
        <w:t>権</w:t>
      </w:r>
      <w:r w:rsidRPr="00A163AE">
        <w:rPr>
          <w:rFonts w:ascii="ＭＳ 明朝" w:eastAsia="ＭＳ 明朝" w:hAnsi="ＭＳ 明朝" w:cs="Malgun Gothic" w:hint="eastAsia"/>
          <w:b/>
          <w:bCs/>
          <w:sz w:val="20"/>
          <w:szCs w:val="20"/>
          <w:u w:val="single"/>
          <w:lang w:eastAsia="ja-JP"/>
        </w:rPr>
        <w:t>で調停に付することができるようにする。</w:t>
      </w:r>
    </w:p>
    <w:p w14:paraId="309647A3" w14:textId="28BCBA44"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裁判所は、調停の申請が受理された事件について訴訟が係</w:t>
      </w:r>
      <w:r w:rsidRPr="00DB528E">
        <w:rPr>
          <w:rFonts w:ascii="ＭＳ 明朝" w:eastAsia="ＭＳ 明朝" w:hAnsi="ＭＳ 明朝" w:cs="New Gulim" w:hint="eastAsia"/>
          <w:sz w:val="20"/>
          <w:szCs w:val="20"/>
          <w:lang w:eastAsia="ja-JP"/>
        </w:rPr>
        <w:t>属</w:t>
      </w:r>
      <w:r w:rsidRPr="00DB528E">
        <w:rPr>
          <w:rFonts w:ascii="ＭＳ 明朝" w:eastAsia="ＭＳ 明朝" w:hAnsi="ＭＳ 明朝" w:cs="Malgun Gothic" w:hint="eastAsia"/>
          <w:sz w:val="20"/>
          <w:szCs w:val="20"/>
          <w:lang w:eastAsia="ja-JP"/>
        </w:rPr>
        <w:t>したときは、調停が完了するまで訴訟手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を中止することができるようにする。</w:t>
      </w:r>
    </w:p>
    <w:p w14:paraId="1046FEA7" w14:textId="6B428E3B"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調停の結果について</w:t>
      </w:r>
      <w:r w:rsidRPr="00A163AE">
        <w:rPr>
          <w:rFonts w:ascii="ＭＳ 明朝" w:eastAsia="ＭＳ 明朝" w:hAnsi="ＭＳ 明朝" w:hint="eastAsia"/>
          <w:b/>
          <w:bCs/>
          <w:sz w:val="20"/>
          <w:szCs w:val="20"/>
          <w:u w:val="single"/>
          <w:lang w:eastAsia="ja-JP"/>
        </w:rPr>
        <w:t>利害</w:t>
      </w:r>
      <w:r w:rsidRPr="00A163AE">
        <w:rPr>
          <w:rFonts w:ascii="ＭＳ 明朝" w:eastAsia="ＭＳ 明朝" w:hAnsi="ＭＳ 明朝" w:cs="New Gulim" w:hint="eastAsia"/>
          <w:b/>
          <w:bCs/>
          <w:sz w:val="20"/>
          <w:szCs w:val="20"/>
          <w:u w:val="single"/>
          <w:lang w:eastAsia="ja-JP"/>
        </w:rPr>
        <w:t>関</w:t>
      </w:r>
      <w:r w:rsidRPr="00A163AE">
        <w:rPr>
          <w:rFonts w:ascii="ＭＳ 明朝" w:eastAsia="ＭＳ 明朝" w:hAnsi="ＭＳ 明朝" w:cs="Malgun Gothic" w:hint="eastAsia"/>
          <w:b/>
          <w:bCs/>
          <w:sz w:val="20"/>
          <w:szCs w:val="20"/>
          <w:u w:val="single"/>
          <w:lang w:eastAsia="ja-JP"/>
        </w:rPr>
        <w:t>係のある者は、裁判所の許可を得て調停に</w:t>
      </w:r>
      <w:r w:rsidRPr="00A163AE">
        <w:rPr>
          <w:rFonts w:ascii="ＭＳ 明朝" w:eastAsia="ＭＳ 明朝" w:hAnsi="ＭＳ 明朝" w:cs="New Gulim" w:hint="eastAsia"/>
          <w:b/>
          <w:bCs/>
          <w:sz w:val="20"/>
          <w:szCs w:val="20"/>
          <w:u w:val="single"/>
          <w:lang w:eastAsia="ja-JP"/>
        </w:rPr>
        <w:t>参</w:t>
      </w:r>
      <w:r w:rsidRPr="00A163AE">
        <w:rPr>
          <w:rFonts w:ascii="ＭＳ 明朝" w:eastAsia="ＭＳ 明朝" w:hAnsi="ＭＳ 明朝" w:cs="Malgun Gothic" w:hint="eastAsia"/>
          <w:b/>
          <w:bCs/>
          <w:sz w:val="20"/>
          <w:szCs w:val="20"/>
          <w:u w:val="single"/>
          <w:lang w:eastAsia="ja-JP"/>
        </w:rPr>
        <w:t>加することができ</w:t>
      </w:r>
      <w:r w:rsidRPr="00DB528E">
        <w:rPr>
          <w:rFonts w:ascii="ＭＳ 明朝" w:eastAsia="ＭＳ 明朝" w:hAnsi="ＭＳ 明朝" w:cs="Malgun Gothic" w:hint="eastAsia"/>
          <w:sz w:val="20"/>
          <w:szCs w:val="20"/>
          <w:lang w:eastAsia="ja-JP"/>
        </w:rPr>
        <w:t>、裁判所は必要と認めるときは利害</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係人を</w:t>
      </w:r>
      <w:r w:rsidRPr="00DB528E">
        <w:rPr>
          <w:rFonts w:ascii="ＭＳ 明朝" w:eastAsia="ＭＳ 明朝" w:hAnsi="ＭＳ 明朝" w:cs="New Gulim" w:hint="eastAsia"/>
          <w:sz w:val="20"/>
          <w:szCs w:val="20"/>
          <w:lang w:eastAsia="ja-JP"/>
        </w:rPr>
        <w:t>参</w:t>
      </w:r>
      <w:r w:rsidRPr="00DB528E">
        <w:rPr>
          <w:rFonts w:ascii="ＭＳ 明朝" w:eastAsia="ＭＳ 明朝" w:hAnsi="ＭＳ 明朝" w:cs="Malgun Gothic" w:hint="eastAsia"/>
          <w:sz w:val="20"/>
          <w:szCs w:val="20"/>
          <w:lang w:eastAsia="ja-JP"/>
        </w:rPr>
        <w:t>加させることができるようにする。</w:t>
      </w:r>
    </w:p>
    <w:p w14:paraId="0EA3F642" w14:textId="73574ADE"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裁判所は期日を定めて</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事者と利害</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係人を召喚し、調停手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は非公開とし、調停手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については、裁判所書記官又は書記が</w:t>
      </w:r>
      <w:r w:rsidRPr="00A163AE">
        <w:rPr>
          <w:rFonts w:ascii="ＭＳ 明朝" w:eastAsia="ＭＳ 明朝" w:hAnsi="ＭＳ 明朝" w:cs="Malgun Gothic" w:hint="eastAsia"/>
          <w:b/>
          <w:bCs/>
          <w:sz w:val="20"/>
          <w:szCs w:val="20"/>
          <w:u w:val="single"/>
          <w:lang w:eastAsia="ja-JP"/>
        </w:rPr>
        <w:t>調書を作成</w:t>
      </w:r>
      <w:r w:rsidRPr="00DB528E">
        <w:rPr>
          <w:rFonts w:ascii="ＭＳ 明朝" w:eastAsia="ＭＳ 明朝" w:hAnsi="ＭＳ 明朝" w:cs="Malgun Gothic" w:hint="eastAsia"/>
          <w:sz w:val="20"/>
          <w:szCs w:val="20"/>
          <w:lang w:eastAsia="ja-JP"/>
        </w:rPr>
        <w:t>するようにする。</w:t>
      </w:r>
    </w:p>
    <w:p w14:paraId="6EE70E90" w14:textId="76E013F7" w:rsidR="00B370C0" w:rsidRPr="00DB528E" w:rsidRDefault="00B370C0" w:rsidP="00DB528E">
      <w:pPr>
        <w:pStyle w:val="ad"/>
        <w:numPr>
          <w:ilvl w:val="0"/>
          <w:numId w:val="13"/>
        </w:numPr>
        <w:rPr>
          <w:rFonts w:ascii="ＭＳ 明朝" w:eastAsia="ＭＳ 明朝" w:hAnsi="ＭＳ 明朝"/>
          <w:sz w:val="20"/>
          <w:szCs w:val="20"/>
          <w:lang w:eastAsia="ja-JP"/>
        </w:rPr>
      </w:pPr>
      <w:r w:rsidRPr="00DB528E">
        <w:rPr>
          <w:rFonts w:ascii="ＭＳ 明朝" w:eastAsia="ＭＳ 明朝" w:hAnsi="ＭＳ 明朝" w:hint="eastAsia"/>
          <w:sz w:val="20"/>
          <w:szCs w:val="20"/>
          <w:lang w:eastAsia="ja-JP"/>
        </w:rPr>
        <w:t>裁判所は調停事件</w:t>
      </w:r>
      <w:r w:rsidRPr="00DB528E">
        <w:rPr>
          <w:rFonts w:ascii="ＭＳ 明朝" w:eastAsia="ＭＳ 明朝" w:hAnsi="ＭＳ 明朝" w:cs="New Gulim" w:hint="eastAsia"/>
          <w:sz w:val="20"/>
          <w:szCs w:val="20"/>
          <w:lang w:eastAsia="ja-JP"/>
        </w:rPr>
        <w:t>処</w:t>
      </w:r>
      <w:r w:rsidRPr="00DB528E">
        <w:rPr>
          <w:rFonts w:ascii="ＭＳ 明朝" w:eastAsia="ＭＳ 明朝" w:hAnsi="ＭＳ 明朝" w:cs="Malgun Gothic" w:hint="eastAsia"/>
          <w:sz w:val="20"/>
          <w:szCs w:val="20"/>
          <w:lang w:eastAsia="ja-JP"/>
        </w:rPr>
        <w:t>理のために調停委員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を構成し、その調停委員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で調停が成立し、裁判所がこれを認めたときは、</w:t>
      </w:r>
      <w:r w:rsidRPr="00A163AE">
        <w:rPr>
          <w:rFonts w:ascii="ＭＳ 明朝" w:eastAsia="ＭＳ 明朝" w:hAnsi="ＭＳ 明朝" w:cs="Malgun Gothic" w:hint="eastAsia"/>
          <w:b/>
          <w:bCs/>
          <w:sz w:val="20"/>
          <w:szCs w:val="20"/>
          <w:u w:val="single"/>
          <w:lang w:eastAsia="ja-JP"/>
        </w:rPr>
        <w:t>裁判上和解と同じ</w:t>
      </w:r>
      <w:r w:rsidRPr="00A163AE">
        <w:rPr>
          <w:rFonts w:ascii="ＭＳ 明朝" w:eastAsia="ＭＳ 明朝" w:hAnsi="ＭＳ 明朝" w:cs="New Gulim" w:hint="eastAsia"/>
          <w:b/>
          <w:bCs/>
          <w:sz w:val="20"/>
          <w:szCs w:val="20"/>
          <w:u w:val="single"/>
          <w:lang w:eastAsia="ja-JP"/>
        </w:rPr>
        <w:t>効</w:t>
      </w:r>
      <w:r w:rsidRPr="00A163AE">
        <w:rPr>
          <w:rFonts w:ascii="ＭＳ 明朝" w:eastAsia="ＭＳ 明朝" w:hAnsi="ＭＳ 明朝" w:cs="Malgun Gothic" w:hint="eastAsia"/>
          <w:b/>
          <w:bCs/>
          <w:sz w:val="20"/>
          <w:szCs w:val="20"/>
          <w:u w:val="single"/>
          <w:lang w:eastAsia="ja-JP"/>
        </w:rPr>
        <w:t>力</w:t>
      </w:r>
      <w:r w:rsidRPr="00DB528E">
        <w:rPr>
          <w:rFonts w:ascii="ＭＳ 明朝" w:eastAsia="ＭＳ 明朝" w:hAnsi="ＭＳ 明朝" w:cs="Malgun Gothic" w:hint="eastAsia"/>
          <w:sz w:val="20"/>
          <w:szCs w:val="20"/>
          <w:lang w:eastAsia="ja-JP"/>
        </w:rPr>
        <w:t>を持つようにする。</w:t>
      </w:r>
    </w:p>
  </w:footnote>
  <w:footnote w:id="3">
    <w:p w14:paraId="21C52302" w14:textId="66D7049C"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w:t>
      </w:r>
      <w:r w:rsidR="00B370C0" w:rsidRPr="00DB528E">
        <w:rPr>
          <w:rFonts w:ascii="ＭＳ 明朝" w:eastAsia="ＭＳ 明朝" w:hAnsi="ＭＳ 明朝" w:hint="eastAsia"/>
          <w:sz w:val="20"/>
          <w:szCs w:val="20"/>
          <w:lang w:eastAsia="ja-JP"/>
        </w:rPr>
        <w:t>ムン</w:t>
      </w:r>
      <w:r w:rsidR="00B370C0" w:rsidRPr="00DB528E">
        <w:rPr>
          <w:rFonts w:ascii="ＭＳ 明朝" w:eastAsia="ＭＳ 明朝" w:hAnsi="ＭＳ 明朝" w:cs="ＭＳ 明朝" w:hint="eastAsia"/>
          <w:sz w:val="20"/>
          <w:szCs w:val="20"/>
          <w:lang w:eastAsia="ja-JP"/>
        </w:rPr>
        <w:t>・</w:t>
      </w:r>
      <w:r w:rsidR="00B370C0" w:rsidRPr="00DB528E">
        <w:rPr>
          <w:rFonts w:ascii="ＭＳ 明朝" w:eastAsia="ＭＳ 明朝" w:hAnsi="ＭＳ 明朝" w:hint="eastAsia"/>
          <w:sz w:val="20"/>
          <w:szCs w:val="20"/>
          <w:lang w:eastAsia="ja-JP"/>
        </w:rPr>
        <w:t>ヨンファ</w:t>
      </w:r>
      <w:r w:rsidR="00B370C0" w:rsidRPr="00DB528E">
        <w:rPr>
          <w:rFonts w:ascii="ＭＳ 明朝" w:eastAsia="ＭＳ 明朝" w:hAnsi="ＭＳ 明朝" w:hint="eastAsia"/>
          <w:color w:val="000000"/>
          <w:sz w:val="20"/>
          <w:szCs w:val="20"/>
          <w:shd w:val="clear" w:color="999999" w:fill="auto"/>
          <w:lang w:eastAsia="ja-JP"/>
        </w:rPr>
        <w:t>、「「原告は訴えを取り下げ、被告はこれに同意する」という</w:t>
      </w:r>
      <w:r w:rsidR="00B370C0" w:rsidRPr="00DB528E">
        <w:rPr>
          <w:rFonts w:ascii="ＭＳ 明朝" w:eastAsia="ＭＳ 明朝" w:hAnsi="ＭＳ 明朝" w:cs="New Gulim" w:hint="eastAsia"/>
          <w:color w:val="000000"/>
          <w:sz w:val="20"/>
          <w:szCs w:val="20"/>
          <w:shd w:val="clear" w:color="999999" w:fill="auto"/>
          <w:lang w:eastAsia="ja-JP"/>
        </w:rPr>
        <w:t>内</w:t>
      </w:r>
      <w:r w:rsidR="00B370C0" w:rsidRPr="00DB528E">
        <w:rPr>
          <w:rFonts w:ascii="ＭＳ 明朝" w:eastAsia="ＭＳ 明朝" w:hAnsi="ＭＳ 明朝" w:cs="Malgun Gothic" w:hint="eastAsia"/>
          <w:color w:val="000000"/>
          <w:sz w:val="20"/>
          <w:szCs w:val="20"/>
          <w:shd w:val="clear" w:color="999999" w:fill="auto"/>
          <w:lang w:eastAsia="ja-JP"/>
        </w:rPr>
        <w:t>容の和解</w:t>
      </w:r>
      <w:r w:rsidR="00B370C0" w:rsidRPr="00DB528E">
        <w:rPr>
          <w:rFonts w:ascii="ＭＳ 明朝" w:eastAsia="ＭＳ 明朝" w:hAnsi="ＭＳ 明朝" w:cs="New Gulim" w:hint="eastAsia"/>
          <w:color w:val="000000"/>
          <w:sz w:val="20"/>
          <w:szCs w:val="20"/>
          <w:shd w:val="clear" w:color="999999" w:fill="auto"/>
          <w:lang w:eastAsia="ja-JP"/>
        </w:rPr>
        <w:t>勧</w:t>
      </w:r>
      <w:r w:rsidR="00B370C0" w:rsidRPr="00DB528E">
        <w:rPr>
          <w:rFonts w:ascii="ＭＳ 明朝" w:eastAsia="ＭＳ 明朝" w:hAnsi="ＭＳ 明朝" w:cs="Malgun Gothic" w:hint="eastAsia"/>
          <w:color w:val="000000"/>
          <w:sz w:val="20"/>
          <w:szCs w:val="20"/>
          <w:shd w:val="clear" w:color="999999" w:fill="auto"/>
          <w:lang w:eastAsia="ja-JP"/>
        </w:rPr>
        <w:t>告決定の</w:t>
      </w:r>
      <w:r w:rsidR="00B370C0" w:rsidRPr="00DB528E">
        <w:rPr>
          <w:rFonts w:ascii="ＭＳ 明朝" w:eastAsia="ＭＳ 明朝" w:hAnsi="ＭＳ 明朝" w:cs="New Gulim" w:hint="eastAsia"/>
          <w:color w:val="000000"/>
          <w:sz w:val="20"/>
          <w:szCs w:val="20"/>
          <w:shd w:val="clear" w:color="999999" w:fill="auto"/>
          <w:lang w:eastAsia="ja-JP"/>
        </w:rPr>
        <w:t>効</w:t>
      </w:r>
      <w:r w:rsidR="00B370C0" w:rsidRPr="00DB528E">
        <w:rPr>
          <w:rFonts w:ascii="ＭＳ 明朝" w:eastAsia="ＭＳ 明朝" w:hAnsi="ＭＳ 明朝" w:cs="Malgun Gothic" w:hint="eastAsia"/>
          <w:color w:val="000000"/>
          <w:sz w:val="20"/>
          <w:szCs w:val="20"/>
          <w:shd w:val="clear" w:color="999999" w:fill="auto"/>
          <w:lang w:eastAsia="ja-JP"/>
        </w:rPr>
        <w:t>力</w:t>
      </w:r>
      <w:r w:rsidR="00B370C0" w:rsidRPr="00DB528E">
        <w:rPr>
          <w:rFonts w:ascii="ＭＳ 明朝" w:eastAsia="ＭＳ 明朝" w:hAnsi="ＭＳ 明朝" w:hint="eastAsia"/>
          <w:color w:val="000000"/>
          <w:sz w:val="20"/>
          <w:szCs w:val="20"/>
          <w:shd w:val="clear" w:color="999999" w:fill="auto"/>
          <w:lang w:eastAsia="ja-JP"/>
        </w:rPr>
        <w:t>」、民事訴訟第</w:t>
      </w:r>
      <w:r w:rsidR="00B370C0" w:rsidRPr="00DB528E">
        <w:rPr>
          <w:rFonts w:ascii="ＭＳ 明朝" w:eastAsia="ＭＳ 明朝" w:hAnsi="ＭＳ 明朝"/>
          <w:color w:val="000000"/>
          <w:sz w:val="20"/>
          <w:szCs w:val="20"/>
          <w:shd w:val="clear" w:color="999999" w:fill="auto"/>
          <w:lang w:eastAsia="ja-JP"/>
        </w:rPr>
        <w:t>27</w:t>
      </w:r>
      <w:r w:rsidR="00B370C0" w:rsidRPr="00DB528E">
        <w:rPr>
          <w:rFonts w:ascii="ＭＳ 明朝" w:eastAsia="ＭＳ 明朝" w:hAnsi="ＭＳ 明朝" w:cs="New Gulim" w:hint="eastAsia"/>
          <w:color w:val="000000"/>
          <w:sz w:val="20"/>
          <w:szCs w:val="20"/>
          <w:shd w:val="clear" w:color="999999" w:fill="auto"/>
          <w:lang w:eastAsia="ja-JP"/>
        </w:rPr>
        <w:t>巻</w:t>
      </w:r>
      <w:r w:rsidR="00B370C0" w:rsidRPr="00DB528E">
        <w:rPr>
          <w:rFonts w:ascii="ＭＳ 明朝" w:eastAsia="ＭＳ 明朝" w:hAnsi="ＭＳ 明朝" w:cs="Malgun Gothic" w:hint="eastAsia"/>
          <w:color w:val="000000"/>
          <w:sz w:val="20"/>
          <w:szCs w:val="20"/>
          <w:shd w:val="clear" w:color="999999" w:fill="auto"/>
          <w:lang w:eastAsia="ja-JP"/>
        </w:rPr>
        <w:t>第</w:t>
      </w:r>
      <w:r w:rsidR="00B370C0" w:rsidRPr="00DB528E">
        <w:rPr>
          <w:rFonts w:ascii="ＭＳ 明朝" w:eastAsia="ＭＳ 明朝" w:hAnsi="ＭＳ 明朝"/>
          <w:color w:val="000000"/>
          <w:sz w:val="20"/>
          <w:szCs w:val="20"/>
          <w:shd w:val="clear" w:color="999999" w:fill="auto"/>
          <w:lang w:eastAsia="ja-JP"/>
        </w:rPr>
        <w:t>2</w:t>
      </w:r>
      <w:r w:rsidR="00B370C0" w:rsidRPr="00DB528E">
        <w:rPr>
          <w:rFonts w:ascii="ＭＳ 明朝" w:eastAsia="ＭＳ 明朝" w:hAnsi="ＭＳ 明朝" w:cs="New Gulim" w:hint="eastAsia"/>
          <w:color w:val="000000"/>
          <w:sz w:val="20"/>
          <w:szCs w:val="20"/>
          <w:shd w:val="clear" w:color="999999" w:fill="auto"/>
          <w:lang w:eastAsia="ja-JP"/>
        </w:rPr>
        <w:t>号</w:t>
      </w:r>
      <w:r w:rsidR="00B370C0" w:rsidRPr="00DB528E">
        <w:rPr>
          <w:rFonts w:ascii="ＭＳ 明朝" w:eastAsia="ＭＳ 明朝" w:hAnsi="ＭＳ 明朝" w:cs="Malgun Gothic" w:hint="eastAsia"/>
          <w:color w:val="000000"/>
          <w:sz w:val="20"/>
          <w:szCs w:val="20"/>
          <w:shd w:val="clear" w:color="999999" w:fill="auto"/>
          <w:lang w:eastAsia="ja-JP"/>
        </w:rPr>
        <w:t>、韓</w:t>
      </w:r>
      <w:r w:rsidR="00B370C0" w:rsidRPr="00DB528E">
        <w:rPr>
          <w:rFonts w:ascii="ＭＳ 明朝" w:eastAsia="ＭＳ 明朝" w:hAnsi="ＭＳ 明朝" w:cs="New Gulim" w:hint="eastAsia"/>
          <w:color w:val="000000"/>
          <w:sz w:val="20"/>
          <w:szCs w:val="20"/>
          <w:shd w:val="clear" w:color="999999" w:fill="auto"/>
          <w:lang w:eastAsia="ja-JP"/>
        </w:rPr>
        <w:t>国</w:t>
      </w:r>
      <w:r w:rsidR="00B370C0" w:rsidRPr="00DB528E">
        <w:rPr>
          <w:rFonts w:ascii="ＭＳ 明朝" w:eastAsia="ＭＳ 明朝" w:hAnsi="ＭＳ 明朝" w:cs="Malgun Gothic" w:hint="eastAsia"/>
          <w:color w:val="000000"/>
          <w:sz w:val="20"/>
          <w:szCs w:val="20"/>
          <w:shd w:val="clear" w:color="999999" w:fill="auto"/>
          <w:lang w:eastAsia="ja-JP"/>
        </w:rPr>
        <w:t>民事訴訟法</w:t>
      </w:r>
      <w:r w:rsidR="00B370C0" w:rsidRPr="00DB528E">
        <w:rPr>
          <w:rFonts w:ascii="ＭＳ 明朝" w:eastAsia="ＭＳ 明朝" w:hAnsi="ＭＳ 明朝" w:cs="New Gulim" w:hint="eastAsia"/>
          <w:color w:val="000000"/>
          <w:sz w:val="20"/>
          <w:szCs w:val="20"/>
          <w:shd w:val="clear" w:color="999999" w:fill="auto"/>
          <w:lang w:eastAsia="ja-JP"/>
        </w:rPr>
        <w:t>学会</w:t>
      </w:r>
      <w:r w:rsidR="00B370C0" w:rsidRPr="00DB528E">
        <w:rPr>
          <w:rFonts w:ascii="ＭＳ 明朝" w:eastAsia="ＭＳ 明朝" w:hAnsi="ＭＳ 明朝" w:cs="Malgun Gothic" w:hint="eastAsia"/>
          <w:color w:val="000000"/>
          <w:sz w:val="20"/>
          <w:szCs w:val="20"/>
          <w:shd w:val="clear" w:color="999999" w:fill="auto"/>
          <w:lang w:eastAsia="ja-JP"/>
        </w:rPr>
        <w:t>、</w:t>
      </w:r>
      <w:r w:rsidR="00B370C0" w:rsidRPr="00DB528E">
        <w:rPr>
          <w:rFonts w:ascii="ＭＳ 明朝" w:eastAsia="ＭＳ 明朝" w:hAnsi="ＭＳ 明朝"/>
          <w:color w:val="000000"/>
          <w:sz w:val="20"/>
          <w:szCs w:val="20"/>
          <w:shd w:val="clear" w:color="999999" w:fill="auto"/>
          <w:lang w:eastAsia="ja-JP"/>
        </w:rPr>
        <w:t>2023、106頁。近頃、韓</w:t>
      </w:r>
      <w:r w:rsidR="00B370C0" w:rsidRPr="00DB528E">
        <w:rPr>
          <w:rFonts w:ascii="ＭＳ 明朝" w:eastAsia="ＭＳ 明朝" w:hAnsi="ＭＳ 明朝" w:cs="New Gulim" w:hint="eastAsia"/>
          <w:color w:val="000000"/>
          <w:sz w:val="20"/>
          <w:szCs w:val="20"/>
          <w:shd w:val="clear" w:color="999999" w:fill="auto"/>
          <w:lang w:eastAsia="ja-JP"/>
        </w:rPr>
        <w:t>国</w:t>
      </w:r>
      <w:r w:rsidR="00B370C0" w:rsidRPr="00DB528E">
        <w:rPr>
          <w:rFonts w:ascii="ＭＳ 明朝" w:eastAsia="ＭＳ 明朝" w:hAnsi="ＭＳ 明朝" w:cs="Malgun Gothic" w:hint="eastAsia"/>
          <w:color w:val="000000"/>
          <w:sz w:val="20"/>
          <w:szCs w:val="20"/>
          <w:shd w:val="clear" w:color="999999" w:fill="auto"/>
          <w:lang w:eastAsia="ja-JP"/>
        </w:rPr>
        <w:t>では、調停に代わる決定を受訴裁判所が行うことは、裁判</w:t>
      </w:r>
      <w:r w:rsidR="00B370C0" w:rsidRPr="00DB528E">
        <w:rPr>
          <w:rFonts w:ascii="ＭＳ 明朝" w:eastAsia="ＭＳ 明朝" w:hAnsi="ＭＳ 明朝" w:hint="eastAsia"/>
          <w:color w:val="000000"/>
          <w:sz w:val="20"/>
          <w:szCs w:val="20"/>
          <w:shd w:val="clear" w:color="999999" w:fill="auto"/>
          <w:lang w:eastAsia="ja-JP"/>
        </w:rPr>
        <w:t>をすることと何ら</w:t>
      </w:r>
      <w:r w:rsidR="00B370C0" w:rsidRPr="00DB528E">
        <w:rPr>
          <w:rFonts w:ascii="ＭＳ 明朝" w:eastAsia="ＭＳ 明朝" w:hAnsi="ＭＳ 明朝" w:cs="New Gulim" w:hint="eastAsia"/>
          <w:color w:val="000000"/>
          <w:sz w:val="20"/>
          <w:szCs w:val="20"/>
          <w:shd w:val="clear" w:color="999999" w:fill="auto"/>
          <w:lang w:eastAsia="ja-JP"/>
        </w:rPr>
        <w:t>変</w:t>
      </w:r>
      <w:r w:rsidR="00B370C0" w:rsidRPr="00DB528E">
        <w:rPr>
          <w:rFonts w:ascii="ＭＳ 明朝" w:eastAsia="ＭＳ 明朝" w:hAnsi="ＭＳ 明朝" w:cs="Malgun Gothic" w:hint="eastAsia"/>
          <w:color w:val="000000"/>
          <w:sz w:val="20"/>
          <w:szCs w:val="20"/>
          <w:shd w:val="clear" w:color="999999" w:fill="auto"/>
          <w:lang w:eastAsia="ja-JP"/>
        </w:rPr>
        <w:t>わらないとして、望ましくないと考える傾向が一般的である。</w:t>
      </w:r>
      <w:r w:rsidR="00B370C0" w:rsidRPr="00DB528E">
        <w:rPr>
          <w:rFonts w:ascii="ＭＳ 明朝" w:eastAsia="ＭＳ 明朝" w:hAnsi="ＭＳ 明朝" w:hint="eastAsia"/>
          <w:sz w:val="20"/>
          <w:szCs w:val="20"/>
          <w:lang w:eastAsia="ja-JP"/>
        </w:rPr>
        <w:t>ムン</w:t>
      </w:r>
      <w:r w:rsidR="00B370C0" w:rsidRPr="00DB528E">
        <w:rPr>
          <w:rFonts w:ascii="ＭＳ 明朝" w:eastAsia="ＭＳ 明朝" w:hAnsi="ＭＳ 明朝" w:cs="ＭＳ 明朝" w:hint="eastAsia"/>
          <w:sz w:val="20"/>
          <w:szCs w:val="20"/>
          <w:lang w:eastAsia="ja-JP"/>
        </w:rPr>
        <w:t>・</w:t>
      </w:r>
      <w:r w:rsidR="00B370C0" w:rsidRPr="00DB528E">
        <w:rPr>
          <w:rFonts w:ascii="ＭＳ 明朝" w:eastAsia="ＭＳ 明朝" w:hAnsi="ＭＳ 明朝" w:hint="eastAsia"/>
          <w:sz w:val="20"/>
          <w:szCs w:val="20"/>
          <w:lang w:eastAsia="ja-JP"/>
        </w:rPr>
        <w:t>ヨンファ</w:t>
      </w:r>
      <w:r w:rsidR="00B370C0" w:rsidRPr="00DB528E">
        <w:rPr>
          <w:rFonts w:ascii="ＭＳ 明朝" w:eastAsia="ＭＳ 明朝" w:hAnsi="ＭＳ 明朝" w:hint="eastAsia"/>
          <w:color w:val="000000"/>
          <w:sz w:val="20"/>
          <w:szCs w:val="20"/>
          <w:shd w:val="clear" w:color="999999" w:fill="auto"/>
          <w:lang w:eastAsia="ja-JP"/>
        </w:rPr>
        <w:t>、同論文、</w:t>
      </w:r>
      <w:r w:rsidR="00B370C0" w:rsidRPr="00DB528E">
        <w:rPr>
          <w:rFonts w:ascii="ＭＳ 明朝" w:eastAsia="ＭＳ 明朝" w:hAnsi="ＭＳ 明朝"/>
          <w:color w:val="000000"/>
          <w:sz w:val="20"/>
          <w:szCs w:val="20"/>
          <w:shd w:val="clear" w:color="999999" w:fill="auto"/>
          <w:lang w:eastAsia="ja-JP"/>
        </w:rPr>
        <w:t>111頁は、</w:t>
      </w:r>
      <w:r w:rsidR="00B370C0" w:rsidRPr="00F96957">
        <w:rPr>
          <w:rFonts w:ascii="ＭＳ 明朝" w:eastAsia="ＭＳ 明朝" w:hAnsi="ＭＳ 明朝"/>
          <w:b/>
          <w:bCs/>
          <w:color w:val="000000"/>
          <w:sz w:val="20"/>
          <w:szCs w:val="20"/>
          <w:u w:val="single"/>
          <w:shd w:val="clear" w:color="999999" w:fill="auto"/>
          <w:lang w:eastAsia="ja-JP"/>
        </w:rPr>
        <w:t>調停</w:t>
      </w:r>
      <w:r w:rsidR="00B370C0" w:rsidRPr="00F96957">
        <w:rPr>
          <w:rFonts w:ascii="ＭＳ 明朝" w:eastAsia="ＭＳ 明朝" w:hAnsi="ＭＳ 明朝" w:hint="eastAsia"/>
          <w:b/>
          <w:bCs/>
          <w:color w:val="000000"/>
          <w:sz w:val="20"/>
          <w:szCs w:val="20"/>
          <w:u w:val="single"/>
          <w:shd w:val="clear" w:color="999999" w:fill="auto"/>
          <w:lang w:eastAsia="ja-JP"/>
        </w:rPr>
        <w:t>担</w:t>
      </w:r>
      <w:r w:rsidR="00B370C0" w:rsidRPr="00F96957">
        <w:rPr>
          <w:rFonts w:ascii="ＭＳ 明朝" w:eastAsia="ＭＳ 明朝" w:hAnsi="ＭＳ 明朝" w:cs="New Gulim" w:hint="eastAsia"/>
          <w:b/>
          <w:bCs/>
          <w:color w:val="000000"/>
          <w:sz w:val="20"/>
          <w:szCs w:val="20"/>
          <w:u w:val="single"/>
          <w:shd w:val="clear" w:color="999999" w:fill="auto"/>
          <w:lang w:eastAsia="ja-JP"/>
        </w:rPr>
        <w:t>当</w:t>
      </w:r>
      <w:r w:rsidR="00B370C0" w:rsidRPr="00F96957">
        <w:rPr>
          <w:rFonts w:ascii="ＭＳ 明朝" w:eastAsia="ＭＳ 明朝" w:hAnsi="ＭＳ 明朝" w:cs="Malgun Gothic" w:hint="eastAsia"/>
          <w:b/>
          <w:bCs/>
          <w:color w:val="000000"/>
          <w:sz w:val="20"/>
          <w:szCs w:val="20"/>
          <w:u w:val="single"/>
          <w:shd w:val="clear" w:color="999999" w:fill="auto"/>
          <w:lang w:eastAsia="ja-JP"/>
        </w:rPr>
        <w:t>裁判官による調停に代わる決定</w:t>
      </w:r>
      <w:r w:rsidR="00B370C0" w:rsidRPr="00DB528E">
        <w:rPr>
          <w:rFonts w:ascii="ＭＳ 明朝" w:eastAsia="ＭＳ 明朝" w:hAnsi="ＭＳ 明朝" w:cs="Malgun Gothic" w:hint="eastAsia"/>
          <w:color w:val="000000"/>
          <w:sz w:val="20"/>
          <w:szCs w:val="20"/>
          <w:shd w:val="clear" w:color="999999" w:fill="auto"/>
          <w:lang w:eastAsia="ja-JP"/>
        </w:rPr>
        <w:t>も同</w:t>
      </w:r>
      <w:r w:rsidR="00B370C0" w:rsidRPr="00DB528E">
        <w:rPr>
          <w:rFonts w:ascii="ＭＳ 明朝" w:eastAsia="ＭＳ 明朝" w:hAnsi="ＭＳ 明朝" w:cs="New Gulim" w:hint="eastAsia"/>
          <w:color w:val="000000"/>
          <w:sz w:val="20"/>
          <w:szCs w:val="20"/>
          <w:shd w:val="clear" w:color="999999" w:fill="auto"/>
          <w:lang w:eastAsia="ja-JP"/>
        </w:rPr>
        <w:t>様</w:t>
      </w:r>
      <w:r w:rsidR="00B370C0" w:rsidRPr="00DB528E">
        <w:rPr>
          <w:rFonts w:ascii="ＭＳ 明朝" w:eastAsia="ＭＳ 明朝" w:hAnsi="ＭＳ 明朝" w:cs="Malgun Gothic" w:hint="eastAsia"/>
          <w:color w:val="000000"/>
          <w:sz w:val="20"/>
          <w:szCs w:val="20"/>
          <w:shd w:val="clear" w:color="999999" w:fill="auto"/>
          <w:lang w:eastAsia="ja-JP"/>
        </w:rPr>
        <w:t>に裁判といえるか</w:t>
      </w:r>
      <w:r w:rsidR="00B370C0" w:rsidRPr="00DB528E">
        <w:rPr>
          <w:rFonts w:ascii="ＭＳ 明朝" w:eastAsia="ＭＳ 明朝" w:hAnsi="ＭＳ 明朝" w:hint="eastAsia"/>
          <w:color w:val="000000"/>
          <w:sz w:val="20"/>
          <w:szCs w:val="20"/>
          <w:shd w:val="clear" w:color="999999" w:fill="auto"/>
          <w:lang w:eastAsia="ja-JP"/>
        </w:rPr>
        <w:t>疑問の余地があるとするが、受訴裁判所の調停とは異なり</w:t>
      </w:r>
      <w:r w:rsidR="00B370C0" w:rsidRPr="00F96957">
        <w:rPr>
          <w:rFonts w:ascii="ＭＳ 明朝" w:eastAsia="ＭＳ 明朝" w:hAnsi="ＭＳ 明朝" w:hint="eastAsia"/>
          <w:b/>
          <w:bCs/>
          <w:color w:val="000000"/>
          <w:sz w:val="20"/>
          <w:szCs w:val="20"/>
          <w:u w:val="single"/>
          <w:shd w:val="clear" w:color="999999" w:fill="auto"/>
          <w:lang w:eastAsia="ja-JP"/>
        </w:rPr>
        <w:t>、調停</w:t>
      </w:r>
      <w:r w:rsidR="00B370C0" w:rsidRPr="00F96957">
        <w:rPr>
          <w:rFonts w:ascii="ＭＳ 明朝" w:eastAsia="ＭＳ 明朝" w:hAnsi="ＭＳ 明朝" w:cs="New Gulim" w:hint="eastAsia"/>
          <w:b/>
          <w:bCs/>
          <w:color w:val="000000"/>
          <w:sz w:val="20"/>
          <w:szCs w:val="20"/>
          <w:u w:val="single"/>
          <w:shd w:val="clear" w:color="999999" w:fill="auto"/>
          <w:lang w:eastAsia="ja-JP"/>
        </w:rPr>
        <w:t>専</w:t>
      </w:r>
      <w:r w:rsidR="00B370C0" w:rsidRPr="00F96957">
        <w:rPr>
          <w:rFonts w:ascii="ＭＳ 明朝" w:eastAsia="ＭＳ 明朝" w:hAnsi="ＭＳ 明朝" w:cs="Malgun Gothic" w:hint="eastAsia"/>
          <w:b/>
          <w:bCs/>
          <w:color w:val="000000"/>
          <w:sz w:val="20"/>
          <w:szCs w:val="20"/>
          <w:u w:val="single"/>
          <w:shd w:val="clear" w:color="999999" w:fill="auto"/>
          <w:lang w:eastAsia="ja-JP"/>
        </w:rPr>
        <w:t>担</w:t>
      </w:r>
      <w:r w:rsidR="00B370C0" w:rsidRPr="00F96957">
        <w:rPr>
          <w:rFonts w:ascii="ＭＳ 明朝" w:eastAsia="ＭＳ 明朝" w:hAnsi="ＭＳ 明朝" w:hint="eastAsia"/>
          <w:b/>
          <w:bCs/>
          <w:color w:val="000000"/>
          <w:sz w:val="20"/>
          <w:szCs w:val="20"/>
          <w:u w:val="single"/>
          <w:shd w:val="clear" w:color="999999" w:fill="auto"/>
          <w:lang w:eastAsia="ja-JP"/>
        </w:rPr>
        <w:t>裁判官がその事件について審判をするわけではないので分離されているとはいえ、結局、</w:t>
      </w:r>
      <w:r w:rsidR="00B370C0" w:rsidRPr="00F96957">
        <w:rPr>
          <w:rFonts w:ascii="ＭＳ 明朝" w:eastAsia="ＭＳ 明朝" w:hAnsi="ＭＳ 明朝"/>
          <w:b/>
          <w:bCs/>
          <w:color w:val="000000"/>
          <w:sz w:val="20"/>
          <w:szCs w:val="20"/>
          <w:u w:val="single"/>
          <w:shd w:val="clear" w:color="999999" w:fill="auto"/>
          <w:lang w:eastAsia="ja-JP"/>
        </w:rPr>
        <w:t>裁判官が行う審判であるという点</w:t>
      </w:r>
      <w:r w:rsidR="00B370C0" w:rsidRPr="00DB528E">
        <w:rPr>
          <w:rFonts w:ascii="ＭＳ 明朝" w:eastAsia="ＭＳ 明朝" w:hAnsi="ＭＳ 明朝"/>
          <w:color w:val="000000"/>
          <w:sz w:val="20"/>
          <w:szCs w:val="20"/>
          <w:shd w:val="clear" w:color="999999" w:fill="auto"/>
          <w:lang w:eastAsia="ja-JP"/>
        </w:rPr>
        <w:t>では、</w:t>
      </w:r>
      <w:r w:rsidR="00B370C0" w:rsidRPr="00DB528E">
        <w:rPr>
          <w:rFonts w:ascii="ＭＳ 明朝" w:eastAsia="ＭＳ 明朝" w:hAnsi="ＭＳ 明朝" w:hint="eastAsia"/>
          <w:color w:val="000000"/>
          <w:sz w:val="20"/>
          <w:szCs w:val="20"/>
          <w:shd w:val="clear" w:color="999999" w:fill="auto"/>
          <w:lang w:eastAsia="ja-JP"/>
        </w:rPr>
        <w:t>それを</w:t>
      </w:r>
      <w:r w:rsidR="00B370C0" w:rsidRPr="00DB528E">
        <w:rPr>
          <w:rFonts w:ascii="ＭＳ 明朝" w:eastAsia="ＭＳ 明朝" w:hAnsi="ＭＳ 明朝" w:cs="New Gulim" w:hint="eastAsia"/>
          <w:color w:val="000000"/>
          <w:sz w:val="20"/>
          <w:szCs w:val="20"/>
          <w:shd w:val="clear" w:color="999999" w:fill="auto"/>
          <w:lang w:eastAsia="ja-JP"/>
        </w:rPr>
        <w:t>区</w:t>
      </w:r>
      <w:r w:rsidR="00B370C0" w:rsidRPr="00DB528E">
        <w:rPr>
          <w:rFonts w:ascii="ＭＳ 明朝" w:eastAsia="ＭＳ 明朝" w:hAnsi="ＭＳ 明朝" w:cs="Malgun Gothic" w:hint="eastAsia"/>
          <w:color w:val="000000"/>
          <w:sz w:val="20"/>
          <w:szCs w:val="20"/>
          <w:shd w:val="clear" w:color="999999" w:fill="auto"/>
          <w:lang w:eastAsia="ja-JP"/>
        </w:rPr>
        <w:t>別</w:t>
      </w:r>
      <w:r w:rsidR="00B370C0" w:rsidRPr="00DB528E">
        <w:rPr>
          <w:rFonts w:ascii="ＭＳ 明朝" w:eastAsia="ＭＳ 明朝" w:hAnsi="ＭＳ 明朝" w:hint="eastAsia"/>
          <w:color w:val="000000"/>
          <w:sz w:val="20"/>
          <w:szCs w:val="20"/>
          <w:shd w:val="clear" w:color="999999" w:fill="auto"/>
          <w:lang w:eastAsia="ja-JP"/>
        </w:rPr>
        <w:t>する</w:t>
      </w:r>
      <w:r w:rsidR="00B370C0" w:rsidRPr="00DB528E">
        <w:rPr>
          <w:rFonts w:ascii="ＭＳ 明朝" w:eastAsia="ＭＳ 明朝" w:hAnsi="ＭＳ 明朝"/>
          <w:color w:val="000000"/>
          <w:sz w:val="20"/>
          <w:szCs w:val="20"/>
          <w:shd w:val="clear" w:color="999999" w:fill="auto"/>
          <w:lang w:eastAsia="ja-JP"/>
        </w:rPr>
        <w:t>ことは難しいのではないか</w:t>
      </w:r>
      <w:r w:rsidR="00B370C0" w:rsidRPr="00DB528E">
        <w:rPr>
          <w:rFonts w:ascii="ＭＳ 明朝" w:eastAsia="ＭＳ 明朝" w:hAnsi="ＭＳ 明朝" w:hint="eastAsia"/>
          <w:color w:val="000000"/>
          <w:sz w:val="20"/>
          <w:szCs w:val="20"/>
          <w:shd w:val="clear" w:color="999999" w:fill="auto"/>
          <w:lang w:eastAsia="ja-JP"/>
        </w:rPr>
        <w:t>考える</w:t>
      </w:r>
      <w:r w:rsidR="00B370C0" w:rsidRPr="00DB528E">
        <w:rPr>
          <w:rFonts w:ascii="ＭＳ 明朝" w:eastAsia="ＭＳ 明朝" w:hAnsi="ＭＳ 明朝"/>
          <w:color w:val="000000"/>
          <w:sz w:val="20"/>
          <w:szCs w:val="20"/>
          <w:shd w:val="clear" w:color="999999" w:fill="auto"/>
          <w:lang w:eastAsia="ja-JP"/>
        </w:rPr>
        <w:t>。例えば、</w:t>
      </w:r>
      <w:r w:rsidR="00B370C0" w:rsidRPr="00F96957">
        <w:rPr>
          <w:rFonts w:ascii="ＭＳ 明朝" w:eastAsia="ＭＳ 明朝" w:hAnsi="ＭＳ 明朝" w:cs="New Gulim" w:hint="eastAsia"/>
          <w:b/>
          <w:bCs/>
          <w:color w:val="000000"/>
          <w:sz w:val="20"/>
          <w:szCs w:val="20"/>
          <w:u w:val="single"/>
          <w:shd w:val="clear" w:color="999999" w:fill="auto"/>
          <w:lang w:eastAsia="ja-JP"/>
        </w:rPr>
        <w:t>医</w:t>
      </w:r>
      <w:r w:rsidR="00B370C0" w:rsidRPr="00F96957">
        <w:rPr>
          <w:rFonts w:ascii="ＭＳ 明朝" w:eastAsia="ＭＳ 明朝" w:hAnsi="ＭＳ 明朝" w:cs="Malgun Gothic" w:hint="eastAsia"/>
          <w:b/>
          <w:bCs/>
          <w:color w:val="000000"/>
          <w:sz w:val="20"/>
          <w:szCs w:val="20"/>
          <w:u w:val="single"/>
          <w:shd w:val="clear" w:color="999999" w:fill="auto"/>
          <w:lang w:eastAsia="ja-JP"/>
        </w:rPr>
        <w:t>療紛</w:t>
      </w:r>
      <w:r w:rsidR="00B370C0" w:rsidRPr="00F96957">
        <w:rPr>
          <w:rFonts w:ascii="ＭＳ 明朝" w:eastAsia="ＭＳ 明朝" w:hAnsi="ＭＳ 明朝" w:cs="New Gulim" w:hint="eastAsia"/>
          <w:b/>
          <w:bCs/>
          <w:color w:val="000000"/>
          <w:sz w:val="20"/>
          <w:szCs w:val="20"/>
          <w:u w:val="single"/>
          <w:shd w:val="clear" w:color="999999" w:fill="auto"/>
          <w:lang w:eastAsia="ja-JP"/>
        </w:rPr>
        <w:t>争</w:t>
      </w:r>
      <w:r w:rsidR="00B370C0" w:rsidRPr="00F96957">
        <w:rPr>
          <w:rFonts w:ascii="ＭＳ 明朝" w:eastAsia="ＭＳ 明朝" w:hAnsi="ＭＳ 明朝" w:cs="Malgun Gothic" w:hint="eastAsia"/>
          <w:b/>
          <w:bCs/>
          <w:color w:val="000000"/>
          <w:sz w:val="20"/>
          <w:szCs w:val="20"/>
          <w:u w:val="single"/>
          <w:shd w:val="clear" w:color="999999" w:fill="auto"/>
          <w:lang w:eastAsia="ja-JP"/>
        </w:rPr>
        <w:t>調停委員</w:t>
      </w:r>
      <w:r w:rsidR="00B370C0" w:rsidRPr="00F96957">
        <w:rPr>
          <w:rFonts w:ascii="ＭＳ 明朝" w:eastAsia="ＭＳ 明朝" w:hAnsi="ＭＳ 明朝" w:cs="New Gulim" w:hint="eastAsia"/>
          <w:b/>
          <w:bCs/>
          <w:color w:val="000000"/>
          <w:sz w:val="20"/>
          <w:szCs w:val="20"/>
          <w:u w:val="single"/>
          <w:shd w:val="clear" w:color="999999" w:fill="auto"/>
          <w:lang w:eastAsia="ja-JP"/>
        </w:rPr>
        <w:t>会</w:t>
      </w:r>
      <w:r w:rsidR="00B370C0" w:rsidRPr="00F96957">
        <w:rPr>
          <w:rFonts w:ascii="ＭＳ 明朝" w:eastAsia="ＭＳ 明朝" w:hAnsi="ＭＳ 明朝" w:cs="Malgun Gothic" w:hint="eastAsia"/>
          <w:b/>
          <w:bCs/>
          <w:color w:val="000000"/>
          <w:sz w:val="20"/>
          <w:szCs w:val="20"/>
          <w:u w:val="single"/>
          <w:shd w:val="clear" w:color="999999" w:fill="auto"/>
          <w:lang w:eastAsia="ja-JP"/>
        </w:rPr>
        <w:t>の調停決定</w:t>
      </w:r>
      <w:r w:rsidR="00B370C0" w:rsidRPr="00DB528E">
        <w:rPr>
          <w:rFonts w:ascii="ＭＳ 明朝" w:eastAsia="ＭＳ 明朝" w:hAnsi="ＭＳ 明朝"/>
          <w:color w:val="000000"/>
          <w:sz w:val="20"/>
          <w:szCs w:val="20"/>
          <w:shd w:val="clear" w:color="999999" w:fill="auto"/>
          <w:lang w:eastAsia="ja-JP"/>
        </w:rPr>
        <w:t>(</w:t>
      </w:r>
      <w:r w:rsidR="00B370C0" w:rsidRPr="00DB528E">
        <w:rPr>
          <w:rFonts w:ascii="ＭＳ 明朝" w:eastAsia="ＭＳ 明朝" w:hAnsi="ＭＳ 明朝" w:cs="New Gulim" w:hint="eastAsia"/>
          <w:color w:val="000000"/>
          <w:sz w:val="20"/>
          <w:szCs w:val="20"/>
          <w:shd w:val="clear" w:color="999999" w:fill="auto"/>
          <w:lang w:eastAsia="ja-JP"/>
        </w:rPr>
        <w:t>医</w:t>
      </w:r>
      <w:r w:rsidR="00B370C0" w:rsidRPr="00DB528E">
        <w:rPr>
          <w:rFonts w:ascii="ＭＳ 明朝" w:eastAsia="ＭＳ 明朝" w:hAnsi="ＭＳ 明朝" w:cs="Malgun Gothic" w:hint="eastAsia"/>
          <w:color w:val="000000"/>
          <w:sz w:val="20"/>
          <w:szCs w:val="20"/>
          <w:shd w:val="clear" w:color="999999" w:fill="auto"/>
          <w:lang w:eastAsia="ja-JP"/>
        </w:rPr>
        <w:t>療紛</w:t>
      </w:r>
      <w:r w:rsidR="00B370C0" w:rsidRPr="00DB528E">
        <w:rPr>
          <w:rFonts w:ascii="ＭＳ 明朝" w:eastAsia="ＭＳ 明朝" w:hAnsi="ＭＳ 明朝" w:cs="New Gulim" w:hint="eastAsia"/>
          <w:color w:val="000000"/>
          <w:sz w:val="20"/>
          <w:szCs w:val="20"/>
          <w:shd w:val="clear" w:color="999999" w:fill="auto"/>
          <w:lang w:eastAsia="ja-JP"/>
        </w:rPr>
        <w:t>争</w:t>
      </w:r>
      <w:r w:rsidR="00B370C0" w:rsidRPr="00DB528E">
        <w:rPr>
          <w:rFonts w:ascii="ＭＳ 明朝" w:eastAsia="ＭＳ 明朝" w:hAnsi="ＭＳ 明朝" w:cs="Malgun Gothic" w:hint="eastAsia"/>
          <w:color w:val="000000"/>
          <w:sz w:val="20"/>
          <w:szCs w:val="20"/>
          <w:shd w:val="clear" w:color="999999" w:fill="auto"/>
          <w:lang w:eastAsia="ja-JP"/>
        </w:rPr>
        <w:t>調停法第</w:t>
      </w:r>
      <w:r w:rsidR="00B370C0" w:rsidRPr="00DB528E">
        <w:rPr>
          <w:rFonts w:ascii="ＭＳ 明朝" w:eastAsia="ＭＳ 明朝" w:hAnsi="ＭＳ 明朝"/>
          <w:color w:val="000000"/>
          <w:sz w:val="20"/>
          <w:szCs w:val="20"/>
          <w:shd w:val="clear" w:color="999999" w:fill="auto"/>
          <w:lang w:eastAsia="ja-JP"/>
        </w:rPr>
        <w:t>33</w:t>
      </w:r>
      <w:r w:rsidR="00B370C0" w:rsidRPr="00DB528E">
        <w:rPr>
          <w:rFonts w:ascii="ＭＳ 明朝" w:eastAsia="ＭＳ 明朝" w:hAnsi="ＭＳ 明朝" w:cs="New Gulim" w:hint="eastAsia"/>
          <w:color w:val="000000"/>
          <w:sz w:val="20"/>
          <w:szCs w:val="20"/>
          <w:shd w:val="clear" w:color="999999" w:fill="auto"/>
          <w:lang w:eastAsia="ja-JP"/>
        </w:rPr>
        <w:t>条</w:t>
      </w:r>
      <w:r w:rsidR="00B370C0" w:rsidRPr="00DB528E">
        <w:rPr>
          <w:rFonts w:ascii="ＭＳ 明朝" w:eastAsia="ＭＳ 明朝" w:hAnsi="ＭＳ 明朝"/>
          <w:color w:val="000000"/>
          <w:sz w:val="20"/>
          <w:szCs w:val="20"/>
          <w:shd w:val="clear" w:color="999999" w:fill="auto"/>
          <w:lang w:eastAsia="ja-JP"/>
        </w:rPr>
        <w:t>)では、裁判官ではなく</w:t>
      </w:r>
      <w:r w:rsidR="00B370C0" w:rsidRPr="00F96957">
        <w:rPr>
          <w:rFonts w:ascii="ＭＳ 明朝" w:eastAsia="ＭＳ 明朝" w:hAnsi="ＭＳ 明朝"/>
          <w:b/>
          <w:bCs/>
          <w:color w:val="000000"/>
          <w:sz w:val="20"/>
          <w:szCs w:val="20"/>
          <w:u w:val="single"/>
          <w:shd w:val="clear" w:color="999999" w:fill="auto"/>
          <w:lang w:eastAsia="ja-JP"/>
        </w:rPr>
        <w:t>調停委員が行う調停決定であるにもかかわらず、民事調停法</w:t>
      </w:r>
      <w:r w:rsidR="00B370C0" w:rsidRPr="00F96957">
        <w:rPr>
          <w:rFonts w:ascii="ＭＳ 明朝" w:eastAsia="ＭＳ 明朝" w:hAnsi="ＭＳ 明朝" w:hint="eastAsia"/>
          <w:b/>
          <w:bCs/>
          <w:color w:val="000000"/>
          <w:sz w:val="20"/>
          <w:szCs w:val="20"/>
          <w:u w:val="single"/>
          <w:shd w:val="clear" w:color="999999" w:fill="auto"/>
          <w:lang w:eastAsia="ja-JP"/>
        </w:rPr>
        <w:t>に基づき</w:t>
      </w:r>
      <w:r w:rsidR="00B370C0" w:rsidRPr="00F96957">
        <w:rPr>
          <w:rFonts w:ascii="ＭＳ 明朝" w:eastAsia="ＭＳ 明朝" w:hAnsi="ＭＳ 明朝"/>
          <w:b/>
          <w:bCs/>
          <w:color w:val="000000"/>
          <w:sz w:val="20"/>
          <w:szCs w:val="20"/>
          <w:u w:val="single"/>
          <w:shd w:val="clear" w:color="999999" w:fill="auto"/>
          <w:lang w:eastAsia="ja-JP"/>
        </w:rPr>
        <w:t>その調停調書に確定判決と同じ</w:t>
      </w:r>
      <w:r w:rsidR="00B370C0" w:rsidRPr="00F96957">
        <w:rPr>
          <w:rFonts w:ascii="ＭＳ 明朝" w:eastAsia="ＭＳ 明朝" w:hAnsi="ＭＳ 明朝" w:cs="New Gulim" w:hint="eastAsia"/>
          <w:b/>
          <w:bCs/>
          <w:color w:val="000000"/>
          <w:sz w:val="20"/>
          <w:szCs w:val="20"/>
          <w:u w:val="single"/>
          <w:shd w:val="clear" w:color="999999" w:fill="auto"/>
          <w:lang w:eastAsia="ja-JP"/>
        </w:rPr>
        <w:t>効</w:t>
      </w:r>
      <w:r w:rsidR="00B370C0" w:rsidRPr="00F96957">
        <w:rPr>
          <w:rFonts w:ascii="ＭＳ 明朝" w:eastAsia="ＭＳ 明朝" w:hAnsi="ＭＳ 明朝" w:cs="Malgun Gothic" w:hint="eastAsia"/>
          <w:b/>
          <w:bCs/>
          <w:color w:val="000000"/>
          <w:sz w:val="20"/>
          <w:szCs w:val="20"/>
          <w:u w:val="single"/>
          <w:shd w:val="clear" w:color="999999" w:fill="auto"/>
          <w:lang w:eastAsia="ja-JP"/>
        </w:rPr>
        <w:t>力を認めて</w:t>
      </w:r>
      <w:r w:rsidR="00B370C0" w:rsidRPr="00F96957">
        <w:rPr>
          <w:rFonts w:ascii="ＭＳ 明朝" w:eastAsia="ＭＳ 明朝" w:hAnsi="ＭＳ 明朝" w:hint="eastAsia"/>
          <w:b/>
          <w:bCs/>
          <w:color w:val="000000"/>
          <w:sz w:val="20"/>
          <w:szCs w:val="20"/>
          <w:u w:val="single"/>
          <w:shd w:val="clear" w:color="999999" w:fill="auto"/>
          <w:lang w:eastAsia="ja-JP"/>
        </w:rPr>
        <w:t>いる</w:t>
      </w:r>
      <w:r w:rsidR="00B370C0" w:rsidRPr="00DB528E">
        <w:rPr>
          <w:rFonts w:ascii="ＭＳ 明朝" w:eastAsia="ＭＳ 明朝" w:hAnsi="ＭＳ 明朝" w:hint="eastAsia"/>
          <w:color w:val="000000"/>
          <w:sz w:val="20"/>
          <w:szCs w:val="20"/>
          <w:shd w:val="clear" w:color="999999" w:fill="auto"/>
          <w:lang w:eastAsia="ja-JP"/>
        </w:rPr>
        <w:t>。このような調停委員の決定に比べれば、調停</w:t>
      </w:r>
      <w:r w:rsidR="00B370C0" w:rsidRPr="00DB528E">
        <w:rPr>
          <w:rFonts w:ascii="ＭＳ 明朝" w:eastAsia="ＭＳ 明朝" w:hAnsi="ＭＳ 明朝" w:cs="New Gulim" w:hint="eastAsia"/>
          <w:color w:val="000000"/>
          <w:sz w:val="20"/>
          <w:szCs w:val="20"/>
          <w:shd w:val="clear" w:color="999999" w:fill="auto"/>
          <w:lang w:eastAsia="ja-JP"/>
        </w:rPr>
        <w:t>専</w:t>
      </w:r>
      <w:r w:rsidR="00B370C0" w:rsidRPr="00DB528E">
        <w:rPr>
          <w:rFonts w:ascii="ＭＳ 明朝" w:eastAsia="ＭＳ 明朝" w:hAnsi="ＭＳ 明朝" w:cs="Malgun Gothic" w:hint="eastAsia"/>
          <w:color w:val="000000"/>
          <w:sz w:val="20"/>
          <w:szCs w:val="20"/>
          <w:shd w:val="clear" w:color="999999" w:fill="auto"/>
          <w:lang w:eastAsia="ja-JP"/>
        </w:rPr>
        <w:t>担裁判官の決定は、裁判と事</w:t>
      </w:r>
      <w:r w:rsidR="00B370C0" w:rsidRPr="00DB528E">
        <w:rPr>
          <w:rFonts w:ascii="ＭＳ 明朝" w:eastAsia="ＭＳ 明朝" w:hAnsi="ＭＳ 明朝" w:cs="New Gulim" w:hint="eastAsia"/>
          <w:color w:val="000000"/>
          <w:sz w:val="20"/>
          <w:szCs w:val="20"/>
          <w:shd w:val="clear" w:color="999999" w:fill="auto"/>
          <w:lang w:eastAsia="ja-JP"/>
        </w:rPr>
        <w:t>実</w:t>
      </w:r>
      <w:r w:rsidR="00B370C0" w:rsidRPr="00DB528E">
        <w:rPr>
          <w:rFonts w:ascii="ＭＳ 明朝" w:eastAsia="ＭＳ 明朝" w:hAnsi="ＭＳ 明朝" w:cs="Malgun Gothic" w:hint="eastAsia"/>
          <w:color w:val="000000"/>
          <w:sz w:val="20"/>
          <w:szCs w:val="20"/>
          <w:shd w:val="clear" w:color="999999" w:fill="auto"/>
          <w:lang w:eastAsia="ja-JP"/>
        </w:rPr>
        <w:t>上同じではないか</w:t>
      </w:r>
      <w:r w:rsidR="00B370C0" w:rsidRPr="00DB528E">
        <w:rPr>
          <w:rFonts w:ascii="ＭＳ 明朝" w:eastAsia="ＭＳ 明朝" w:hAnsi="ＭＳ 明朝" w:hint="eastAsia"/>
          <w:color w:val="000000"/>
          <w:sz w:val="20"/>
          <w:szCs w:val="20"/>
          <w:shd w:val="clear" w:color="999999" w:fill="auto"/>
          <w:lang w:eastAsia="ja-JP"/>
        </w:rPr>
        <w:t>と思われる。現職の裁判官が職務上行った審判であるからである。</w:t>
      </w:r>
      <w:r w:rsidR="00B370C0" w:rsidRPr="00DB528E">
        <w:rPr>
          <w:rFonts w:ascii="ＭＳ 明朝" w:eastAsia="ＭＳ 明朝" w:hAnsi="ＭＳ 明朝"/>
          <w:color w:val="000000"/>
          <w:sz w:val="20"/>
          <w:szCs w:val="20"/>
          <w:shd w:val="clear" w:color="999999" w:fill="auto"/>
          <w:lang w:eastAsia="ja-JP"/>
        </w:rPr>
        <w:t xml:space="preserve">  </w:t>
      </w:r>
    </w:p>
  </w:footnote>
  <w:footnote w:id="4">
    <w:p w14:paraId="22DCC883" w14:textId="174D453F" w:rsidR="00871027" w:rsidRPr="00DB528E" w:rsidRDefault="005D25E1" w:rsidP="00DB528E">
      <w:pPr>
        <w:pStyle w:val="ad"/>
        <w:rPr>
          <w:rFonts w:ascii="ＭＳ 明朝" w:eastAsia="ＭＳ 明朝" w:hAnsi="ＭＳ 明朝"/>
          <w:sz w:val="20"/>
          <w:szCs w:val="20"/>
        </w:rPr>
      </w:pPr>
      <w:r w:rsidRPr="00DB528E">
        <w:rPr>
          <w:rFonts w:ascii="ＭＳ 明朝" w:eastAsia="ＭＳ 明朝" w:hAnsi="ＭＳ 明朝"/>
          <w:sz w:val="20"/>
          <w:szCs w:val="20"/>
          <w:vertAlign w:val="superscript"/>
        </w:rPr>
        <w:footnoteRef/>
      </w:r>
      <w:r w:rsidR="00DB528E" w:rsidRPr="00DB528E">
        <w:rPr>
          <w:rFonts w:ascii="ＭＳ 明朝" w:eastAsia="ＭＳ 明朝" w:hAnsi="ＭＳ 明朝" w:hint="eastAsia"/>
          <w:sz w:val="20"/>
          <w:szCs w:val="20"/>
          <w:lang w:eastAsia="ja-JP"/>
        </w:rPr>
        <w:t xml:space="preserve">　</w:t>
      </w:r>
      <w:r w:rsidR="00DB528E" w:rsidRPr="00DB528E">
        <w:rPr>
          <w:rFonts w:ascii="ＭＳ 明朝" w:eastAsia="ＭＳ 明朝" w:hAnsi="ＭＳ 明朝" w:hint="eastAsia"/>
          <w:sz w:val="20"/>
          <w:szCs w:val="20"/>
        </w:rPr>
        <w:t>正式名</w:t>
      </w:r>
      <w:r w:rsidR="00DB528E" w:rsidRPr="00DB528E">
        <w:rPr>
          <w:rFonts w:ascii="ＭＳ 明朝" w:eastAsia="ＭＳ 明朝" w:hAnsi="ＭＳ 明朝" w:cs="New Gulim" w:hint="eastAsia"/>
          <w:sz w:val="20"/>
          <w:szCs w:val="20"/>
        </w:rPr>
        <w:t>称</w:t>
      </w:r>
      <w:r w:rsidR="00DB528E" w:rsidRPr="00DB528E">
        <w:rPr>
          <w:rFonts w:ascii="ＭＳ 明朝" w:eastAsia="ＭＳ 明朝" w:hAnsi="ＭＳ 明朝" w:cs="Malgun Gothic" w:hint="eastAsia"/>
          <w:sz w:val="20"/>
          <w:szCs w:val="20"/>
        </w:rPr>
        <w:t>は「</w:t>
      </w:r>
      <w:r w:rsidR="00DB528E" w:rsidRPr="00DB528E">
        <w:rPr>
          <w:rFonts w:hint="eastAsia"/>
        </w:rPr>
        <w:t xml:space="preserve"> </w:t>
      </w:r>
      <w:r w:rsidR="00DB528E" w:rsidRPr="00DB528E">
        <w:rPr>
          <w:rFonts w:ascii="ＭＳ 明朝" w:eastAsia="ＭＳ 明朝" w:hAnsi="ＭＳ 明朝" w:cs="Malgun Gothic" w:hint="eastAsia"/>
          <w:sz w:val="20"/>
          <w:szCs w:val="20"/>
        </w:rPr>
        <w:t>国際調停による和解合意に関する国際連合条約</w:t>
      </w:r>
      <w:r w:rsidR="00DB528E" w:rsidRPr="00DB528E">
        <w:rPr>
          <w:rFonts w:ascii="ＭＳ 明朝" w:eastAsia="ＭＳ 明朝" w:hAnsi="ＭＳ 明朝"/>
          <w:sz w:val="20"/>
          <w:szCs w:val="20"/>
        </w:rPr>
        <w:t>(United Nations Convention on International Settlement Agreements Resulting from Mediation)」</w:t>
      </w:r>
      <w:r w:rsidR="00DB528E">
        <w:rPr>
          <w:rFonts w:ascii="ＭＳ 明朝" w:eastAsia="ＭＳ 明朝" w:hAnsi="ＭＳ 明朝" w:hint="eastAsia"/>
          <w:sz w:val="20"/>
          <w:szCs w:val="20"/>
          <w:lang w:eastAsia="ja-JP"/>
        </w:rPr>
        <w:t>である</w:t>
      </w:r>
      <w:r w:rsidR="00DB528E" w:rsidRPr="00DB528E">
        <w:rPr>
          <w:rFonts w:ascii="ＭＳ 明朝" w:eastAsia="ＭＳ 明朝" w:hAnsi="ＭＳ 明朝"/>
          <w:sz w:val="20"/>
          <w:szCs w:val="20"/>
        </w:rPr>
        <w:t>。</w:t>
      </w:r>
    </w:p>
  </w:footnote>
  <w:footnote w:id="5">
    <w:p w14:paraId="0B0519B1" w14:textId="332020BC"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日本法務省は</w:t>
      </w:r>
      <w:r w:rsidR="00DB528E">
        <w:rPr>
          <w:rFonts w:ascii="ＭＳ 明朝" w:eastAsia="ＭＳ 明朝" w:hAnsi="ＭＳ 明朝" w:hint="eastAsia"/>
          <w:sz w:val="20"/>
          <w:szCs w:val="20"/>
          <w:lang w:eastAsia="ja-JP"/>
        </w:rPr>
        <w:t>、</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初から、シンガポ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約の執行力付</w:t>
      </w:r>
      <w:r w:rsidRPr="00DB528E">
        <w:rPr>
          <w:rFonts w:ascii="ＭＳ 明朝" w:eastAsia="ＭＳ 明朝" w:hAnsi="ＭＳ 明朝" w:cs="New Gulim" w:hint="eastAsia"/>
          <w:sz w:val="20"/>
          <w:szCs w:val="20"/>
          <w:lang w:eastAsia="ja-JP"/>
        </w:rPr>
        <w:t>与</w:t>
      </w:r>
      <w:r w:rsidRPr="00DB528E">
        <w:rPr>
          <w:rFonts w:ascii="ＭＳ 明朝" w:eastAsia="ＭＳ 明朝" w:hAnsi="ＭＳ 明朝" w:cs="Malgun Gothic" w:hint="eastAsia"/>
          <w:sz w:val="20"/>
          <w:szCs w:val="20"/>
          <w:lang w:eastAsia="ja-JP"/>
        </w:rPr>
        <w:t>部分を反映する</w:t>
      </w:r>
      <w:r w:rsidR="00DB528E">
        <w:rPr>
          <w:rFonts w:ascii="ＭＳ 明朝" w:eastAsia="ＭＳ 明朝" w:hAnsi="ＭＳ 明朝" w:cs="Malgun Gothic" w:hint="eastAsia"/>
          <w:sz w:val="20"/>
          <w:szCs w:val="20"/>
          <w:lang w:eastAsia="ja-JP"/>
        </w:rPr>
        <w:t>方案</w:t>
      </w:r>
      <w:r w:rsidRPr="00DB528E">
        <w:rPr>
          <w:rFonts w:ascii="ＭＳ 明朝" w:eastAsia="ＭＳ 明朝" w:hAnsi="ＭＳ 明朝" w:cs="Malgun Gothic" w:hint="eastAsia"/>
          <w:sz w:val="20"/>
          <w:szCs w:val="20"/>
          <w:lang w:eastAsia="ja-JP"/>
        </w:rPr>
        <w:t>を</w:t>
      </w:r>
      <w:r w:rsidR="00DB528E">
        <w:rPr>
          <w:rFonts w:ascii="ＭＳ 明朝" w:eastAsia="ＭＳ 明朝" w:hAnsi="ＭＳ 明朝" w:cs="Malgun Gothic" w:hint="eastAsia"/>
          <w:sz w:val="20"/>
          <w:szCs w:val="20"/>
          <w:lang w:eastAsia="ja-JP"/>
        </w:rPr>
        <w:t>持続的</w:t>
      </w:r>
      <w:r w:rsidRPr="00DB528E">
        <w:rPr>
          <w:rFonts w:ascii="ＭＳ 明朝" w:eastAsia="ＭＳ 明朝" w:hAnsi="ＭＳ 明朝" w:cs="Malgun Gothic" w:hint="eastAsia"/>
          <w:sz w:val="20"/>
          <w:szCs w:val="20"/>
          <w:lang w:eastAsia="ja-JP"/>
        </w:rPr>
        <w:t>に</w:t>
      </w:r>
      <w:r w:rsidRPr="00DB528E">
        <w:rPr>
          <w:rFonts w:ascii="ＭＳ 明朝" w:eastAsia="ＭＳ 明朝" w:hAnsi="ＭＳ 明朝" w:cs="New Gulim" w:hint="eastAsia"/>
          <w:sz w:val="20"/>
          <w:szCs w:val="20"/>
          <w:lang w:eastAsia="ja-JP"/>
        </w:rPr>
        <w:t>検</w:t>
      </w:r>
      <w:r w:rsidRPr="00DB528E">
        <w:rPr>
          <w:rFonts w:ascii="ＭＳ 明朝" w:eastAsia="ＭＳ 明朝" w:hAnsi="ＭＳ 明朝" w:cs="Malgun Gothic" w:hint="eastAsia"/>
          <w:sz w:val="20"/>
          <w:szCs w:val="20"/>
          <w:lang w:eastAsia="ja-JP"/>
        </w:rPr>
        <w:t>討するという立場</w:t>
      </w:r>
      <w:r w:rsidR="00DB528E">
        <w:rPr>
          <w:rFonts w:ascii="ＭＳ 明朝" w:eastAsia="ＭＳ 明朝" w:hAnsi="ＭＳ 明朝" w:cs="Malgun Gothic" w:hint="eastAsia"/>
          <w:sz w:val="20"/>
          <w:szCs w:val="20"/>
          <w:lang w:eastAsia="ja-JP"/>
        </w:rPr>
        <w:t>であった</w:t>
      </w:r>
      <w:r w:rsidRP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 xml:space="preserve"> </w:t>
      </w:r>
    </w:p>
    <w:p w14:paraId="5D55CE74" w14:textId="7294A0A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lang w:eastAsia="ja-JP"/>
        </w:rPr>
        <w:t>法務省, 調停に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w:t>
      </w:r>
      <w:r w:rsidRPr="00DB528E">
        <w:rPr>
          <w:rFonts w:ascii="ＭＳ 明朝" w:eastAsia="ＭＳ 明朝" w:hAnsi="ＭＳ 明朝"/>
          <w:sz w:val="20"/>
          <w:szCs w:val="20"/>
          <w:lang w:eastAsia="ja-JP"/>
        </w:rPr>
        <w:t xml:space="preserve">, </w:t>
      </w:r>
      <w:hyperlink r:id="rId1" w:history="1">
        <w:r w:rsidRPr="00DB528E">
          <w:rPr>
            <w:rFonts w:ascii="ＭＳ 明朝" w:eastAsia="ＭＳ 明朝" w:hAnsi="ＭＳ 明朝"/>
            <w:color w:val="0000FF"/>
            <w:sz w:val="20"/>
            <w:szCs w:val="20"/>
            <w:u w:val="single" w:color="0000FF"/>
            <w:lang w:eastAsia="ja-JP"/>
          </w:rPr>
          <w:t>https://www.moj.go.jp/content/001332367.pdf</w:t>
        </w:r>
      </w:hyperlink>
    </w:p>
  </w:footnote>
  <w:footnote w:id="6">
    <w:p w14:paraId="3FDE2264" w14:textId="4538BDC2"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外</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で行われた訴訟の問題は、外</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裁判所の確定判決又はこれと同一の</w:t>
      </w:r>
      <w:r w:rsidRPr="00DB528E">
        <w:rPr>
          <w:rFonts w:ascii="ＭＳ 明朝" w:eastAsia="ＭＳ 明朝" w:hAnsi="ＭＳ 明朝" w:cs="New Gulim" w:hint="eastAsia"/>
          <w:sz w:val="20"/>
          <w:szCs w:val="20"/>
          <w:lang w:eastAsia="ja-JP"/>
        </w:rPr>
        <w:t>効</w:t>
      </w:r>
      <w:r w:rsidRPr="00DB528E">
        <w:rPr>
          <w:rFonts w:ascii="ＭＳ 明朝" w:eastAsia="ＭＳ 明朝" w:hAnsi="ＭＳ 明朝" w:cs="Malgun Gothic" w:hint="eastAsia"/>
          <w:sz w:val="20"/>
          <w:szCs w:val="20"/>
          <w:lang w:eastAsia="ja-JP"/>
        </w:rPr>
        <w:t>力が認められる裁判の承認と執行の問題として扱われている；司法政策</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究院、</w:t>
      </w:r>
      <w:r w:rsidR="00DB528E">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外</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裁判の承認と執行に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w:t>
      </w:r>
      <w:r w:rsidR="00DB528E">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、ソウル、</w:t>
      </w:r>
      <w:r w:rsidRPr="00DB528E">
        <w:rPr>
          <w:rFonts w:ascii="ＭＳ 明朝" w:eastAsia="ＭＳ 明朝" w:hAnsi="ＭＳ 明朝"/>
          <w:sz w:val="20"/>
          <w:szCs w:val="20"/>
          <w:lang w:eastAsia="ja-JP"/>
        </w:rPr>
        <w:t>2020、3頁。</w:t>
      </w:r>
    </w:p>
  </w:footnote>
  <w:footnote w:id="7">
    <w:p w14:paraId="47DA1F88" w14:textId="0104539C" w:rsidR="00871027" w:rsidRPr="00DB528E" w:rsidRDefault="005D25E1" w:rsidP="00DB528E">
      <w:pPr>
        <w:pStyle w:val="ad"/>
        <w:rPr>
          <w:rFonts w:ascii="ＭＳ 明朝" w:eastAsia="ＭＳ 明朝" w:hAnsi="ＭＳ 明朝"/>
          <w:sz w:val="20"/>
          <w:szCs w:val="20"/>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rPr>
        <w:t xml:space="preserve"> United Nations Commission on International Trade Law (UNCITRAL), Convention on the Recognition and Enforcement of Foreign Arbitral Awards (New York, 1958) ; </w:t>
      </w:r>
      <w:hyperlink r:id="rId2" w:history="1">
        <w:r w:rsidRPr="00DB528E">
          <w:rPr>
            <w:rFonts w:ascii="ＭＳ 明朝" w:eastAsia="ＭＳ 明朝" w:hAnsi="ＭＳ 明朝"/>
            <w:sz w:val="20"/>
            <w:szCs w:val="20"/>
          </w:rPr>
          <w:t>https://uncitral.un.org/sites/uncitral.un.org/files/media-documents/uncitral/en/new-york-convention-e.pdf</w:t>
        </w:r>
      </w:hyperlink>
      <w:r w:rsidRPr="00DB528E">
        <w:rPr>
          <w:rFonts w:ascii="ＭＳ 明朝" w:eastAsia="ＭＳ 明朝" w:hAnsi="ＭＳ 明朝"/>
          <w:sz w:val="20"/>
          <w:szCs w:val="20"/>
        </w:rPr>
        <w:t xml:space="preserve"> (2021.11.3.最終</w:t>
      </w:r>
      <w:r w:rsidRPr="00DB528E">
        <w:rPr>
          <w:rFonts w:ascii="ＭＳ 明朝" w:eastAsia="ＭＳ 明朝" w:hAnsi="ＭＳ 明朝" w:cs="New Gulim" w:hint="eastAsia"/>
          <w:sz w:val="20"/>
          <w:szCs w:val="20"/>
        </w:rPr>
        <w:t>検</w:t>
      </w:r>
      <w:r w:rsidRPr="00DB528E">
        <w:rPr>
          <w:rFonts w:ascii="ＭＳ 明朝" w:eastAsia="ＭＳ 明朝" w:hAnsi="ＭＳ 明朝" w:cs="Malgun Gothic" w:hint="eastAsia"/>
          <w:sz w:val="20"/>
          <w:szCs w:val="20"/>
        </w:rPr>
        <w:t>索</w:t>
      </w:r>
      <w:r w:rsidRPr="00DB528E">
        <w:rPr>
          <w:rFonts w:ascii="ＭＳ 明朝" w:eastAsia="ＭＳ 明朝" w:hAnsi="ＭＳ 明朝"/>
          <w:sz w:val="20"/>
          <w:szCs w:val="20"/>
        </w:rPr>
        <w:t>); 2021年11月3日現在、168カ</w:t>
      </w:r>
      <w:r w:rsidRPr="00DB528E">
        <w:rPr>
          <w:rFonts w:ascii="ＭＳ 明朝" w:eastAsia="ＭＳ 明朝" w:hAnsi="ＭＳ 明朝" w:cs="New Gulim" w:hint="eastAsia"/>
          <w:sz w:val="20"/>
          <w:szCs w:val="20"/>
        </w:rPr>
        <w:t>国</w:t>
      </w:r>
      <w:r w:rsidRPr="00DB528E">
        <w:rPr>
          <w:rFonts w:ascii="ＭＳ 明朝" w:eastAsia="ＭＳ 明朝" w:hAnsi="ＭＳ 明朝" w:cs="Malgun Gothic" w:hint="eastAsia"/>
          <w:sz w:val="20"/>
          <w:szCs w:val="20"/>
        </w:rPr>
        <w:t>が</w:t>
      </w:r>
      <w:r w:rsidR="00DB528E">
        <w:rPr>
          <w:rFonts w:ascii="ＭＳ 明朝" w:eastAsia="ＭＳ 明朝" w:hAnsi="ＭＳ 明朝" w:cs="Malgun Gothic" w:hint="eastAsia"/>
          <w:sz w:val="20"/>
          <w:szCs w:val="20"/>
          <w:lang w:eastAsia="ja-JP"/>
        </w:rPr>
        <w:t>加入</w:t>
      </w:r>
      <w:r w:rsidRPr="00DB528E">
        <w:rPr>
          <w:rFonts w:ascii="ＭＳ 明朝" w:eastAsia="ＭＳ 明朝" w:hAnsi="ＭＳ 明朝" w:cs="Malgun Gothic" w:hint="eastAsia"/>
          <w:sz w:val="20"/>
          <w:szCs w:val="20"/>
        </w:rPr>
        <w:t>しており、</w:t>
      </w:r>
      <w:r w:rsidRPr="00DB528E">
        <w:rPr>
          <w:rFonts w:ascii="ＭＳ 明朝" w:eastAsia="ＭＳ 明朝" w:hAnsi="ＭＳ 明朝" w:cs="New Gulim" w:hint="eastAsia"/>
          <w:sz w:val="20"/>
          <w:szCs w:val="20"/>
        </w:rPr>
        <w:t>国</w:t>
      </w:r>
      <w:r w:rsidRPr="00DB528E">
        <w:rPr>
          <w:rFonts w:ascii="ＭＳ 明朝" w:eastAsia="ＭＳ 明朝" w:hAnsi="ＭＳ 明朝" w:cs="Malgun Gothic" w:hint="eastAsia"/>
          <w:sz w:val="20"/>
          <w:szCs w:val="20"/>
        </w:rPr>
        <w:t>際</w:t>
      </w:r>
      <w:r w:rsidRPr="00DB528E">
        <w:rPr>
          <w:rFonts w:ascii="ＭＳ 明朝" w:eastAsia="ＭＳ 明朝" w:hAnsi="ＭＳ 明朝" w:cs="New Gulim" w:hint="eastAsia"/>
          <w:sz w:val="20"/>
          <w:szCs w:val="20"/>
        </w:rPr>
        <w:t>条</w:t>
      </w:r>
      <w:r w:rsidRPr="00DB528E">
        <w:rPr>
          <w:rFonts w:ascii="ＭＳ 明朝" w:eastAsia="ＭＳ 明朝" w:hAnsi="ＭＳ 明朝" w:cs="Malgun Gothic" w:hint="eastAsia"/>
          <w:sz w:val="20"/>
          <w:szCs w:val="20"/>
        </w:rPr>
        <w:t>約の中で非常に成功した</w:t>
      </w:r>
      <w:r w:rsidRPr="00DB528E">
        <w:rPr>
          <w:rFonts w:ascii="ＭＳ 明朝" w:eastAsia="ＭＳ 明朝" w:hAnsi="ＭＳ 明朝" w:cs="New Gulim" w:hint="eastAsia"/>
          <w:sz w:val="20"/>
          <w:szCs w:val="20"/>
        </w:rPr>
        <w:t>条</w:t>
      </w:r>
      <w:r w:rsidRPr="00DB528E">
        <w:rPr>
          <w:rFonts w:ascii="ＭＳ 明朝" w:eastAsia="ＭＳ 明朝" w:hAnsi="ＭＳ 明朝" w:cs="Malgun Gothic" w:hint="eastAsia"/>
          <w:sz w:val="20"/>
          <w:szCs w:val="20"/>
        </w:rPr>
        <w:t>約と評</w:t>
      </w:r>
      <w:r w:rsidRPr="00DB528E">
        <w:rPr>
          <w:rFonts w:ascii="ＭＳ 明朝" w:eastAsia="ＭＳ 明朝" w:hAnsi="ＭＳ 明朝" w:cs="New Gulim" w:hint="eastAsia"/>
          <w:sz w:val="20"/>
          <w:szCs w:val="20"/>
        </w:rPr>
        <w:t>価</w:t>
      </w:r>
      <w:r w:rsidRPr="00DB528E">
        <w:rPr>
          <w:rFonts w:ascii="ＭＳ 明朝" w:eastAsia="ＭＳ 明朝" w:hAnsi="ＭＳ 明朝" w:cs="Malgun Gothic" w:hint="eastAsia"/>
          <w:sz w:val="20"/>
          <w:szCs w:val="20"/>
        </w:rPr>
        <w:t>されている。</w:t>
      </w:r>
    </w:p>
  </w:footnote>
  <w:footnote w:id="8">
    <w:p w14:paraId="15F89002" w14:textId="70F288A5" w:rsidR="00871027" w:rsidRPr="00145916"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rPr>
        <w:t xml:space="preserve"> 1966年12月17日に設立された</w:t>
      </w:r>
      <w:r w:rsidRPr="00DB528E">
        <w:rPr>
          <w:rFonts w:ascii="ＭＳ 明朝" w:eastAsia="ＭＳ 明朝" w:hAnsi="ＭＳ 明朝" w:cs="New Gulim" w:hint="eastAsia"/>
          <w:sz w:val="20"/>
          <w:szCs w:val="20"/>
        </w:rPr>
        <w:t>国</w:t>
      </w:r>
      <w:r w:rsidRPr="00DB528E">
        <w:rPr>
          <w:rFonts w:ascii="ＭＳ 明朝" w:eastAsia="ＭＳ 明朝" w:hAnsi="ＭＳ 明朝" w:cs="Malgun Gothic" w:hint="eastAsia"/>
          <w:sz w:val="20"/>
          <w:szCs w:val="20"/>
        </w:rPr>
        <w:t>連</w:t>
      </w:r>
      <w:r w:rsidRPr="00DB528E">
        <w:rPr>
          <w:rFonts w:ascii="ＭＳ 明朝" w:eastAsia="ＭＳ 明朝" w:hAnsi="ＭＳ 明朝" w:cs="New Gulim" w:hint="eastAsia"/>
          <w:sz w:val="20"/>
          <w:szCs w:val="20"/>
        </w:rPr>
        <w:t>国</w:t>
      </w:r>
      <w:r w:rsidRPr="00DB528E">
        <w:rPr>
          <w:rFonts w:ascii="ＭＳ 明朝" w:eastAsia="ＭＳ 明朝" w:hAnsi="ＭＳ 明朝" w:cs="Malgun Gothic" w:hint="eastAsia"/>
          <w:sz w:val="20"/>
          <w:szCs w:val="20"/>
        </w:rPr>
        <w:t>際商取引法委員</w:t>
      </w:r>
      <w:r w:rsidRPr="00DB528E">
        <w:rPr>
          <w:rFonts w:ascii="ＭＳ 明朝" w:eastAsia="ＭＳ 明朝" w:hAnsi="ＭＳ 明朝" w:cs="New Gulim" w:hint="eastAsia"/>
          <w:sz w:val="20"/>
          <w:szCs w:val="20"/>
        </w:rPr>
        <w:t>会</w:t>
      </w:r>
      <w:r w:rsidRPr="00DB528E">
        <w:rPr>
          <w:rFonts w:ascii="ＭＳ 明朝" w:eastAsia="ＭＳ 明朝" w:hAnsi="ＭＳ 明朝"/>
          <w:sz w:val="20"/>
          <w:szCs w:val="20"/>
        </w:rPr>
        <w:t xml:space="preserve">(UNCITRAL; United Nations Commission on </w:t>
      </w:r>
      <w:r w:rsidRPr="00DB528E">
        <w:rPr>
          <w:rFonts w:ascii="ＭＳ 明朝" w:eastAsia="ＭＳ 明朝" w:hAnsi="ＭＳ 明朝"/>
          <w:sz w:val="20"/>
          <w:szCs w:val="20"/>
          <w:lang w:eastAsia="ja-JP"/>
        </w:rPr>
        <w:t>International Trade Law)は、</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際貿易を規制する各</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の法令</w:t>
      </w:r>
      <w:r w:rsidR="00DB528E">
        <w:rPr>
          <w:rFonts w:ascii="ＭＳ 明朝" w:eastAsia="ＭＳ 明朝" w:hAnsi="ＭＳ 明朝" w:cs="Malgun Gothic" w:hint="eastAsia"/>
          <w:sz w:val="20"/>
          <w:szCs w:val="20"/>
          <w:lang w:eastAsia="ja-JP"/>
        </w:rPr>
        <w:t>間の</w:t>
      </w:r>
      <w:r w:rsidRPr="00DB528E">
        <w:rPr>
          <w:rFonts w:ascii="ＭＳ 明朝" w:eastAsia="ＭＳ 明朝" w:hAnsi="ＭＳ 明朝" w:cs="Malgun Gothic" w:hint="eastAsia"/>
          <w:sz w:val="20"/>
          <w:szCs w:val="20"/>
          <w:lang w:eastAsia="ja-JP"/>
        </w:rPr>
        <w:t>差が円滑な</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際貿易の障害になっているという認識を緩和するために</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連</w:t>
      </w:r>
      <w:r w:rsidRPr="00DB528E">
        <w:rPr>
          <w:rFonts w:ascii="ＭＳ 明朝" w:eastAsia="ＭＳ 明朝" w:hAnsi="ＭＳ 明朝" w:cs="New Gulim" w:hint="eastAsia"/>
          <w:sz w:val="20"/>
          <w:szCs w:val="20"/>
          <w:lang w:eastAsia="ja-JP"/>
        </w:rPr>
        <w:t>内</w:t>
      </w:r>
      <w:r w:rsidRPr="00DB528E">
        <w:rPr>
          <w:rFonts w:ascii="ＭＳ 明朝" w:eastAsia="ＭＳ 明朝" w:hAnsi="ＭＳ 明朝" w:cs="Malgun Gothic" w:hint="eastAsia"/>
          <w:sz w:val="20"/>
          <w:szCs w:val="20"/>
          <w:lang w:eastAsia="ja-JP"/>
        </w:rPr>
        <w:t>に設置された委員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である。</w:t>
      </w:r>
      <w:r w:rsidRPr="00DB528E">
        <w:rPr>
          <w:rFonts w:ascii="ＭＳ 明朝" w:eastAsia="ＭＳ 明朝" w:hAnsi="ＭＳ 明朝"/>
          <w:sz w:val="20"/>
          <w:szCs w:val="20"/>
          <w:lang w:eastAsia="ja-JP"/>
        </w:rPr>
        <w:t>この委員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には</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連</w:t>
      </w:r>
      <w:r w:rsidRPr="00DB528E">
        <w:rPr>
          <w:rFonts w:ascii="ＭＳ 明朝" w:eastAsia="ＭＳ 明朝" w:hAnsi="ＭＳ 明朝" w:cs="New Gulim" w:hint="eastAsia"/>
          <w:sz w:val="20"/>
          <w:szCs w:val="20"/>
          <w:lang w:eastAsia="ja-JP"/>
        </w:rPr>
        <w:t>総会</w:t>
      </w:r>
      <w:r w:rsidRPr="00DB528E">
        <w:rPr>
          <w:rFonts w:ascii="ＭＳ 明朝" w:eastAsia="ＭＳ 明朝" w:hAnsi="ＭＳ 明朝" w:cs="Malgun Gothic" w:hint="eastAsia"/>
          <w:sz w:val="20"/>
          <w:szCs w:val="20"/>
          <w:lang w:eastAsia="ja-JP"/>
        </w:rPr>
        <w:t>で選出された</w:t>
      </w:r>
      <w:r w:rsidRPr="00DB528E">
        <w:rPr>
          <w:rFonts w:ascii="ＭＳ 明朝" w:eastAsia="ＭＳ 明朝" w:hAnsi="ＭＳ 明朝"/>
          <w:sz w:val="20"/>
          <w:szCs w:val="20"/>
          <w:lang w:eastAsia="ja-JP"/>
        </w:rPr>
        <w:t>60の</w:t>
      </w:r>
      <w:r w:rsidR="00DB528E">
        <w:rPr>
          <w:rFonts w:ascii="ＭＳ 明朝" w:eastAsia="ＭＳ 明朝" w:hAnsi="ＭＳ 明朝" w:hint="eastAsia"/>
          <w:sz w:val="20"/>
          <w:szCs w:val="20"/>
          <w:lang w:eastAsia="ja-JP"/>
        </w:rPr>
        <w:t>会員</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が</w:t>
      </w:r>
      <w:r w:rsidRPr="00DB528E">
        <w:rPr>
          <w:rFonts w:ascii="ＭＳ 明朝" w:eastAsia="ＭＳ 明朝" w:hAnsi="ＭＳ 明朝" w:cs="New Gulim" w:hint="eastAsia"/>
          <w:sz w:val="20"/>
          <w:szCs w:val="20"/>
          <w:lang w:eastAsia="ja-JP"/>
        </w:rPr>
        <w:t>参</w:t>
      </w:r>
      <w:r w:rsidRPr="00DB528E">
        <w:rPr>
          <w:rFonts w:ascii="ＭＳ 明朝" w:eastAsia="ＭＳ 明朝" w:hAnsi="ＭＳ 明朝" w:cs="Malgun Gothic" w:hint="eastAsia"/>
          <w:sz w:val="20"/>
          <w:szCs w:val="20"/>
          <w:lang w:eastAsia="ja-JP"/>
        </w:rPr>
        <w:t>加しており、韓</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も</w:t>
      </w:r>
      <w:r w:rsidR="00DB528E">
        <w:rPr>
          <w:rFonts w:ascii="ＭＳ 明朝" w:eastAsia="ＭＳ 明朝" w:hAnsi="ＭＳ 明朝" w:cs="Malgun Gothic" w:hint="eastAsia"/>
          <w:sz w:val="20"/>
          <w:szCs w:val="20"/>
          <w:lang w:eastAsia="ja-JP"/>
        </w:rPr>
        <w:t>会員</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である。</w:t>
      </w:r>
      <w:r w:rsidRPr="00DB528E">
        <w:rPr>
          <w:rFonts w:ascii="ＭＳ 明朝" w:eastAsia="ＭＳ 明朝" w:hAnsi="ＭＳ 明朝"/>
          <w:sz w:val="20"/>
          <w:szCs w:val="20"/>
          <w:lang w:eastAsia="ja-JP"/>
        </w:rPr>
        <w:t>2012年、</w:t>
      </w:r>
      <w:r w:rsidR="00DB528E">
        <w:rPr>
          <w:rFonts w:ascii="ＭＳ 明朝" w:eastAsia="ＭＳ 明朝" w:hAnsi="ＭＳ 明朝" w:hint="eastAsia"/>
          <w:sz w:val="20"/>
          <w:szCs w:val="20"/>
          <w:lang w:eastAsia="ja-JP"/>
        </w:rPr>
        <w:t>韓国の</w:t>
      </w:r>
      <w:r w:rsidRPr="00DB528E">
        <w:rPr>
          <w:rFonts w:ascii="ＭＳ 明朝" w:eastAsia="ＭＳ 明朝" w:hAnsi="ＭＳ 明朝"/>
          <w:sz w:val="20"/>
          <w:szCs w:val="20"/>
          <w:lang w:eastAsia="ja-JP"/>
        </w:rPr>
        <w:t>仁川</w:t>
      </w:r>
      <w:r w:rsidR="00DB528E">
        <w:rPr>
          <w:rFonts w:ascii="ＭＳ 明朝" w:eastAsia="ＭＳ 明朝" w:hAnsi="ＭＳ 明朝" w:hint="eastAsia"/>
          <w:sz w:val="20"/>
          <w:szCs w:val="20"/>
          <w:lang w:eastAsia="ja-JP"/>
        </w:rPr>
        <w:t>で</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連</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際商取引法委員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アジア</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太平洋地域事務所</w:t>
      </w:r>
      <w:r w:rsidRPr="00DB528E">
        <w:rPr>
          <w:rFonts w:ascii="ＭＳ 明朝" w:eastAsia="ＭＳ 明朝" w:hAnsi="ＭＳ 明朝"/>
          <w:sz w:val="20"/>
          <w:szCs w:val="20"/>
          <w:lang w:eastAsia="ja-JP"/>
        </w:rPr>
        <w:t>(UNCITRAL-RCAP)が設置された。</w:t>
      </w:r>
    </w:p>
  </w:footnote>
  <w:footnote w:id="9">
    <w:p w14:paraId="7BB949E8" w14:textId="742B33E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ユ</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ビョンウク、「</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際商事紛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解決のための</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制度の活用に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する考察</w:t>
      </w:r>
      <w:r w:rsidRPr="00DB528E">
        <w:rPr>
          <w:rFonts w:ascii="ＭＳ 明朝" w:eastAsia="ＭＳ 明朝" w:hAnsi="ＭＳ 明朝"/>
          <w:sz w:val="20"/>
          <w:szCs w:val="20"/>
          <w:lang w:eastAsia="ja-JP"/>
        </w:rPr>
        <w:t xml:space="preserve"> - </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と仲裁制度の比較を中心に -</w:t>
      </w:r>
      <w:r w:rsidR="00DB528E">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、ソウル、貿易商務</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究第</w:t>
      </w:r>
      <w:r w:rsidRPr="00DB528E">
        <w:rPr>
          <w:rFonts w:ascii="ＭＳ 明朝" w:eastAsia="ＭＳ 明朝" w:hAnsi="ＭＳ 明朝"/>
          <w:sz w:val="20"/>
          <w:szCs w:val="20"/>
          <w:lang w:eastAsia="ja-JP"/>
        </w:rPr>
        <w:t>80</w:t>
      </w:r>
      <w:r w:rsidRPr="00DB528E">
        <w:rPr>
          <w:rFonts w:ascii="ＭＳ 明朝" w:eastAsia="ＭＳ 明朝" w:hAnsi="ＭＳ 明朝" w:cs="New Gulim" w:hint="eastAsia"/>
          <w:sz w:val="20"/>
          <w:szCs w:val="20"/>
          <w:lang w:eastAsia="ja-JP"/>
        </w:rPr>
        <w:t>巻</w:t>
      </w:r>
      <w:r w:rsidRP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2018、266～268頁。</w:t>
      </w:r>
    </w:p>
  </w:footnote>
  <w:footnote w:id="10">
    <w:p w14:paraId="0E55376E" w14:textId="3E72FFB1"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司法政策</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究院</w:t>
      </w:r>
      <w:r w:rsid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オンライン紛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w:t>
      </w:r>
      <w:r w:rsidRPr="00DB528E">
        <w:rPr>
          <w:rFonts w:ascii="ＭＳ 明朝" w:eastAsia="ＭＳ 明朝" w:hAnsi="ＭＳ 明朝"/>
          <w:sz w:val="20"/>
          <w:szCs w:val="20"/>
          <w:lang w:eastAsia="ja-JP"/>
        </w:rPr>
        <w:t>(ODR)に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w:t>
      </w:r>
      <w:r w:rsid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ソウル</w:t>
      </w:r>
      <w:r w:rsidR="00DB528E">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2018</w:t>
      </w:r>
      <w:r w:rsidR="00DB528E">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110</w:t>
      </w:r>
      <w:r w:rsidR="00DB528E">
        <w:rPr>
          <w:rFonts w:ascii="ＭＳ 明朝" w:eastAsia="ＭＳ 明朝" w:hAnsi="ＭＳ 明朝" w:hint="eastAsia"/>
          <w:sz w:val="20"/>
          <w:szCs w:val="20"/>
          <w:lang w:eastAsia="ja-JP"/>
        </w:rPr>
        <w:t>頁。</w:t>
      </w:r>
    </w:p>
  </w:footnote>
  <w:footnote w:id="11">
    <w:p w14:paraId="763C2B08" w14:textId="2EB2DB68"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連</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際商取引法委員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sz w:val="20"/>
          <w:szCs w:val="20"/>
          <w:lang w:eastAsia="ja-JP"/>
        </w:rPr>
        <w:t>(UNCITRAL)モデル法(2018)第1</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は、</w:t>
      </w:r>
      <w:r w:rsidRPr="004F545C">
        <w:rPr>
          <w:rFonts w:ascii="ＭＳ 明朝" w:eastAsia="ＭＳ 明朝" w:hAnsi="ＭＳ 明朝" w:cs="Malgun Gothic" w:hint="eastAsia"/>
          <w:b/>
          <w:bCs/>
          <w:sz w:val="20"/>
          <w:szCs w:val="20"/>
          <w:u w:val="single"/>
          <w:lang w:eastAsia="ja-JP"/>
        </w:rPr>
        <w:t>調停</w:t>
      </w:r>
      <w:r w:rsidRPr="004F545C">
        <w:rPr>
          <w:rFonts w:ascii="ＭＳ 明朝" w:eastAsia="ＭＳ 明朝" w:hAnsi="ＭＳ 明朝"/>
          <w:b/>
          <w:bCs/>
          <w:sz w:val="20"/>
          <w:szCs w:val="20"/>
          <w:u w:val="single"/>
          <w:lang w:eastAsia="ja-JP"/>
        </w:rPr>
        <w:t>(mediation)は</w:t>
      </w:r>
      <w:r w:rsidR="008044E3">
        <w:rPr>
          <w:rFonts w:ascii="ＭＳ 明朝" w:eastAsia="ＭＳ 明朝" w:hAnsi="ＭＳ 明朝"/>
          <w:b/>
          <w:bCs/>
          <w:sz w:val="20"/>
          <w:szCs w:val="20"/>
          <w:u w:val="single"/>
          <w:lang w:eastAsia="ja-JP"/>
        </w:rPr>
        <w:t>手続</w:t>
      </w:r>
      <w:r w:rsidRPr="004F545C">
        <w:rPr>
          <w:rFonts w:ascii="ＭＳ 明朝" w:eastAsia="ＭＳ 明朝" w:hAnsi="ＭＳ 明朝"/>
          <w:b/>
          <w:bCs/>
          <w:sz w:val="20"/>
          <w:szCs w:val="20"/>
          <w:u w:val="single"/>
          <w:lang w:eastAsia="ja-JP"/>
        </w:rPr>
        <w:t>(process)であり、自らの契約や他の法律</w:t>
      </w:r>
      <w:r w:rsidRPr="004F545C">
        <w:rPr>
          <w:rFonts w:ascii="ＭＳ 明朝" w:eastAsia="ＭＳ 明朝" w:hAnsi="ＭＳ 明朝" w:cs="New Gulim" w:hint="eastAsia"/>
          <w:b/>
          <w:bCs/>
          <w:sz w:val="20"/>
          <w:szCs w:val="20"/>
          <w:u w:val="single"/>
          <w:lang w:eastAsia="ja-JP"/>
        </w:rPr>
        <w:t>関</w:t>
      </w:r>
      <w:r w:rsidRPr="004F545C">
        <w:rPr>
          <w:rFonts w:ascii="ＭＳ 明朝" w:eastAsia="ＭＳ 明朝" w:hAnsi="ＭＳ 明朝" w:cs="Malgun Gothic" w:hint="eastAsia"/>
          <w:b/>
          <w:bCs/>
          <w:sz w:val="20"/>
          <w:szCs w:val="20"/>
          <w:u w:val="single"/>
          <w:lang w:eastAsia="ja-JP"/>
        </w:rPr>
        <w:t>係で</w:t>
      </w:r>
      <w:r w:rsidRPr="004F545C">
        <w:rPr>
          <w:rFonts w:ascii="ＭＳ 明朝" w:eastAsia="ＭＳ 明朝" w:hAnsi="ＭＳ 明朝" w:cs="New Gulim" w:hint="eastAsia"/>
          <w:b/>
          <w:bCs/>
          <w:sz w:val="20"/>
          <w:szCs w:val="20"/>
          <w:u w:val="single"/>
          <w:lang w:eastAsia="ja-JP"/>
        </w:rPr>
        <w:t>発</w:t>
      </w:r>
      <w:r w:rsidRPr="004F545C">
        <w:rPr>
          <w:rFonts w:ascii="ＭＳ 明朝" w:eastAsia="ＭＳ 明朝" w:hAnsi="ＭＳ 明朝" w:cs="Malgun Gothic" w:hint="eastAsia"/>
          <w:b/>
          <w:bCs/>
          <w:sz w:val="20"/>
          <w:szCs w:val="20"/>
          <w:u w:val="single"/>
          <w:lang w:eastAsia="ja-JP"/>
        </w:rPr>
        <w:t>生した紛</w:t>
      </w:r>
      <w:r w:rsidRPr="004F545C">
        <w:rPr>
          <w:rFonts w:ascii="ＭＳ 明朝" w:eastAsia="ＭＳ 明朝" w:hAnsi="ＭＳ 明朝" w:cs="New Gulim" w:hint="eastAsia"/>
          <w:b/>
          <w:bCs/>
          <w:sz w:val="20"/>
          <w:szCs w:val="20"/>
          <w:u w:val="single"/>
          <w:lang w:eastAsia="ja-JP"/>
        </w:rPr>
        <w:t>争</w:t>
      </w:r>
      <w:r w:rsidRPr="004F545C">
        <w:rPr>
          <w:rFonts w:ascii="ＭＳ 明朝" w:eastAsia="ＭＳ 明朝" w:hAnsi="ＭＳ 明朝" w:cs="Malgun Gothic" w:hint="eastAsia"/>
          <w:b/>
          <w:bCs/>
          <w:sz w:val="20"/>
          <w:szCs w:val="20"/>
          <w:u w:val="single"/>
          <w:lang w:eastAsia="ja-JP"/>
        </w:rPr>
        <w:t>を友好的に解決できるよう、第三者である調停</w:t>
      </w:r>
      <w:r w:rsidR="00145916" w:rsidRPr="004F545C">
        <w:rPr>
          <w:rFonts w:ascii="ＭＳ 明朝" w:eastAsia="ＭＳ 明朝" w:hAnsi="ＭＳ 明朝" w:cs="Malgun Gothic" w:hint="eastAsia"/>
          <w:b/>
          <w:bCs/>
          <w:sz w:val="20"/>
          <w:szCs w:val="20"/>
          <w:u w:val="single"/>
          <w:lang w:eastAsia="ja-JP"/>
        </w:rPr>
        <w:t>人</w:t>
      </w:r>
      <w:r w:rsidRPr="004F545C">
        <w:rPr>
          <w:rFonts w:ascii="ＭＳ 明朝" w:eastAsia="ＭＳ 明朝" w:hAnsi="ＭＳ 明朝" w:cs="Malgun Gothic" w:hint="eastAsia"/>
          <w:b/>
          <w:bCs/>
          <w:sz w:val="20"/>
          <w:szCs w:val="20"/>
          <w:u w:val="single"/>
          <w:lang w:eastAsia="ja-JP"/>
        </w:rPr>
        <w:t>に要請できる</w:t>
      </w:r>
      <w:r w:rsidR="008044E3">
        <w:rPr>
          <w:rFonts w:ascii="ＭＳ 明朝" w:eastAsia="ＭＳ 明朝" w:hAnsi="ＭＳ 明朝" w:cs="Malgun Gothic" w:hint="eastAsia"/>
          <w:b/>
          <w:bCs/>
          <w:sz w:val="20"/>
          <w:szCs w:val="20"/>
          <w:u w:val="single"/>
          <w:lang w:eastAsia="ja-JP"/>
        </w:rPr>
        <w:t>手続</w:t>
      </w:r>
      <w:r w:rsidRPr="00DB528E">
        <w:rPr>
          <w:rFonts w:ascii="ＭＳ 明朝" w:eastAsia="ＭＳ 明朝" w:hAnsi="ＭＳ 明朝" w:cs="Malgun Gothic" w:hint="eastAsia"/>
          <w:sz w:val="20"/>
          <w:szCs w:val="20"/>
          <w:lang w:eastAsia="ja-JP"/>
        </w:rPr>
        <w:t>をいう。調停人は</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事者に紛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解決を</w:t>
      </w:r>
      <w:r w:rsidRPr="00DB528E">
        <w:rPr>
          <w:rFonts w:ascii="ＭＳ 明朝" w:eastAsia="ＭＳ 明朝" w:hAnsi="ＭＳ 明朝" w:cs="New Gulim" w:hint="eastAsia"/>
          <w:sz w:val="20"/>
          <w:szCs w:val="20"/>
          <w:lang w:eastAsia="ja-JP"/>
        </w:rPr>
        <w:t>強</w:t>
      </w:r>
      <w:r w:rsidRPr="00DB528E">
        <w:rPr>
          <w:rFonts w:ascii="ＭＳ 明朝" w:eastAsia="ＭＳ 明朝" w:hAnsi="ＭＳ 明朝" w:cs="Malgun Gothic" w:hint="eastAsia"/>
          <w:sz w:val="20"/>
          <w:szCs w:val="20"/>
          <w:lang w:eastAsia="ja-JP"/>
        </w:rPr>
        <w:t>制する</w:t>
      </w:r>
      <w:r w:rsidRPr="00DB528E">
        <w:rPr>
          <w:rFonts w:ascii="ＭＳ 明朝" w:eastAsia="ＭＳ 明朝" w:hAnsi="ＭＳ 明朝" w:cs="New Gulim" w:hint="eastAsia"/>
          <w:sz w:val="20"/>
          <w:szCs w:val="20"/>
          <w:lang w:eastAsia="ja-JP"/>
        </w:rPr>
        <w:t>権</w:t>
      </w:r>
      <w:r w:rsidRPr="00DB528E">
        <w:rPr>
          <w:rFonts w:ascii="ＭＳ 明朝" w:eastAsia="ＭＳ 明朝" w:hAnsi="ＭＳ 明朝" w:cs="Malgun Gothic" w:hint="eastAsia"/>
          <w:sz w:val="20"/>
          <w:szCs w:val="20"/>
          <w:lang w:eastAsia="ja-JP"/>
        </w:rPr>
        <w:t>限はない。これを解</w:t>
      </w:r>
      <w:r w:rsidRPr="00DB528E">
        <w:rPr>
          <w:rFonts w:ascii="ＭＳ 明朝" w:eastAsia="ＭＳ 明朝" w:hAnsi="ＭＳ 明朝" w:cs="New Gulim" w:hint="eastAsia"/>
          <w:sz w:val="20"/>
          <w:szCs w:val="20"/>
          <w:lang w:eastAsia="ja-JP"/>
        </w:rPr>
        <w:t>説</w:t>
      </w:r>
      <w:r w:rsidRPr="00DB528E">
        <w:rPr>
          <w:rFonts w:ascii="ＭＳ 明朝" w:eastAsia="ＭＳ 明朝" w:hAnsi="ＭＳ 明朝" w:cs="Malgun Gothic" w:hint="eastAsia"/>
          <w:sz w:val="20"/>
          <w:szCs w:val="20"/>
          <w:lang w:eastAsia="ja-JP"/>
        </w:rPr>
        <w:t>するモデル法立法ガイド</w:t>
      </w:r>
      <w:r w:rsidRPr="00DB528E">
        <w:rPr>
          <w:rFonts w:ascii="ＭＳ 明朝" w:eastAsia="ＭＳ 明朝" w:hAnsi="ＭＳ 明朝"/>
          <w:sz w:val="20"/>
          <w:szCs w:val="20"/>
          <w:lang w:eastAsia="ja-JP"/>
        </w:rPr>
        <w:t>(guide)草案(2018年</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際商事調停及び調停による</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際調停手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を通じて成立した</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事者間の合意に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連</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際商取引法委員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sz w:val="20"/>
          <w:szCs w:val="20"/>
          <w:lang w:eastAsia="ja-JP"/>
        </w:rPr>
        <w:t>(UNCITRAL)モデル法の制定及び活用に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するガイド草案</w:t>
      </w:r>
      <w:r w:rsidRPr="00DB528E">
        <w:rPr>
          <w:rFonts w:ascii="ＭＳ 明朝" w:eastAsia="ＭＳ 明朝" w:hAnsi="ＭＳ 明朝"/>
          <w:sz w:val="20"/>
          <w:szCs w:val="20"/>
          <w:lang w:eastAsia="ja-JP"/>
        </w:rPr>
        <w:t>)</w:t>
      </w:r>
      <w:r w:rsidR="00145916">
        <w:rPr>
          <w:rFonts w:ascii="ＭＳ 明朝" w:eastAsia="ＭＳ 明朝" w:hAnsi="ＭＳ 明朝" w:hint="eastAsia"/>
          <w:sz w:val="20"/>
          <w:szCs w:val="20"/>
          <w:lang w:eastAsia="ja-JP"/>
        </w:rPr>
        <w:t>注釈</w:t>
      </w:r>
      <w:r w:rsidRPr="00DB528E">
        <w:rPr>
          <w:rFonts w:ascii="ＭＳ 明朝" w:eastAsia="ＭＳ 明朝" w:hAnsi="ＭＳ 明朝"/>
          <w:sz w:val="20"/>
          <w:szCs w:val="20"/>
          <w:lang w:eastAsia="ja-JP"/>
        </w:rPr>
        <w:t>32.は、調停を「</w:t>
      </w:r>
      <w:r w:rsidRPr="004F545C">
        <w:rPr>
          <w:rFonts w:ascii="ＭＳ 明朝" w:eastAsia="ＭＳ 明朝" w:hAnsi="ＭＳ 明朝" w:cs="New Gulim" w:hint="eastAsia"/>
          <w:b/>
          <w:bCs/>
          <w:sz w:val="20"/>
          <w:szCs w:val="20"/>
          <w:u w:val="single"/>
          <w:lang w:eastAsia="ja-JP"/>
        </w:rPr>
        <w:t>当</w:t>
      </w:r>
      <w:r w:rsidRPr="004F545C">
        <w:rPr>
          <w:rFonts w:ascii="ＭＳ 明朝" w:eastAsia="ＭＳ 明朝" w:hAnsi="ＭＳ 明朝" w:cs="Malgun Gothic" w:hint="eastAsia"/>
          <w:b/>
          <w:bCs/>
          <w:sz w:val="20"/>
          <w:szCs w:val="20"/>
          <w:u w:val="single"/>
          <w:lang w:eastAsia="ja-JP"/>
        </w:rPr>
        <w:t>事者によって制御される手</w:t>
      </w:r>
      <w:r w:rsidRPr="004F545C">
        <w:rPr>
          <w:rFonts w:ascii="ＭＳ 明朝" w:eastAsia="ＭＳ 明朝" w:hAnsi="ＭＳ 明朝" w:cs="New Gulim" w:hint="eastAsia"/>
          <w:b/>
          <w:bCs/>
          <w:sz w:val="20"/>
          <w:szCs w:val="20"/>
          <w:u w:val="single"/>
          <w:lang w:eastAsia="ja-JP"/>
        </w:rPr>
        <w:t>続</w:t>
      </w:r>
      <w:r w:rsidRPr="004F545C">
        <w:rPr>
          <w:rFonts w:ascii="ＭＳ 明朝" w:eastAsia="ＭＳ 明朝" w:hAnsi="ＭＳ 明朝" w:cs="Malgun Gothic" w:hint="eastAsia"/>
          <w:b/>
          <w:bCs/>
          <w:sz w:val="20"/>
          <w:szCs w:val="20"/>
          <w:u w:val="single"/>
          <w:lang w:eastAsia="ja-JP"/>
        </w:rPr>
        <w:t>であり、</w:t>
      </w:r>
      <w:r w:rsidRPr="004F545C">
        <w:rPr>
          <w:rFonts w:ascii="ＭＳ 明朝" w:eastAsia="ＭＳ 明朝" w:hAnsi="ＭＳ 明朝" w:cs="New Gulim" w:hint="eastAsia"/>
          <w:b/>
          <w:bCs/>
          <w:sz w:val="20"/>
          <w:szCs w:val="20"/>
          <w:u w:val="single"/>
          <w:lang w:eastAsia="ja-JP"/>
        </w:rPr>
        <w:t>当</w:t>
      </w:r>
      <w:r w:rsidRPr="004F545C">
        <w:rPr>
          <w:rFonts w:ascii="ＭＳ 明朝" w:eastAsia="ＭＳ 明朝" w:hAnsi="ＭＳ 明朝" w:cs="Malgun Gothic" w:hint="eastAsia"/>
          <w:b/>
          <w:bCs/>
          <w:sz w:val="20"/>
          <w:szCs w:val="20"/>
          <w:u w:val="single"/>
          <w:lang w:eastAsia="ja-JP"/>
        </w:rPr>
        <w:t>事者に紛</w:t>
      </w:r>
      <w:r w:rsidRPr="004F545C">
        <w:rPr>
          <w:rFonts w:ascii="ＭＳ 明朝" w:eastAsia="ＭＳ 明朝" w:hAnsi="ＭＳ 明朝" w:cs="New Gulim" w:hint="eastAsia"/>
          <w:b/>
          <w:bCs/>
          <w:sz w:val="20"/>
          <w:szCs w:val="20"/>
          <w:u w:val="single"/>
          <w:lang w:eastAsia="ja-JP"/>
        </w:rPr>
        <w:t>争</w:t>
      </w:r>
      <w:r w:rsidRPr="004F545C">
        <w:rPr>
          <w:rFonts w:ascii="ＭＳ 明朝" w:eastAsia="ＭＳ 明朝" w:hAnsi="ＭＳ 明朝" w:cs="Malgun Gothic" w:hint="eastAsia"/>
          <w:b/>
          <w:bCs/>
          <w:sz w:val="20"/>
          <w:szCs w:val="20"/>
          <w:u w:val="single"/>
          <w:lang w:eastAsia="ja-JP"/>
        </w:rPr>
        <w:t>解決を</w:t>
      </w:r>
      <w:r w:rsidRPr="004F545C">
        <w:rPr>
          <w:rFonts w:ascii="ＭＳ 明朝" w:eastAsia="ＭＳ 明朝" w:hAnsi="ＭＳ 明朝" w:cs="New Gulim" w:hint="eastAsia"/>
          <w:b/>
          <w:bCs/>
          <w:sz w:val="20"/>
          <w:szCs w:val="20"/>
          <w:u w:val="single"/>
          <w:lang w:eastAsia="ja-JP"/>
        </w:rPr>
        <w:t>強</w:t>
      </w:r>
      <w:r w:rsidRPr="004F545C">
        <w:rPr>
          <w:rFonts w:ascii="ＭＳ 明朝" w:eastAsia="ＭＳ 明朝" w:hAnsi="ＭＳ 明朝" w:cs="Malgun Gothic" w:hint="eastAsia"/>
          <w:b/>
          <w:bCs/>
          <w:sz w:val="20"/>
          <w:szCs w:val="20"/>
          <w:u w:val="single"/>
          <w:lang w:eastAsia="ja-JP"/>
        </w:rPr>
        <w:t>制する</w:t>
      </w:r>
      <w:r w:rsidRPr="004F545C">
        <w:rPr>
          <w:rFonts w:ascii="ＭＳ 明朝" w:eastAsia="ＭＳ 明朝" w:hAnsi="ＭＳ 明朝" w:cs="New Gulim" w:hint="eastAsia"/>
          <w:b/>
          <w:bCs/>
          <w:sz w:val="20"/>
          <w:szCs w:val="20"/>
          <w:u w:val="single"/>
          <w:lang w:eastAsia="ja-JP"/>
        </w:rPr>
        <w:t>権</w:t>
      </w:r>
      <w:r w:rsidRPr="004F545C">
        <w:rPr>
          <w:rFonts w:ascii="ＭＳ 明朝" w:eastAsia="ＭＳ 明朝" w:hAnsi="ＭＳ 明朝" w:cs="Malgun Gothic" w:hint="eastAsia"/>
          <w:b/>
          <w:bCs/>
          <w:sz w:val="20"/>
          <w:szCs w:val="20"/>
          <w:u w:val="single"/>
          <w:lang w:eastAsia="ja-JP"/>
        </w:rPr>
        <w:t>限を持たない中立的</w:t>
      </w:r>
      <w:r w:rsidRPr="004F545C">
        <w:rPr>
          <w:rFonts w:ascii="ＭＳ 明朝" w:eastAsia="ＭＳ 明朝" w:hAnsi="ＭＳ 明朝"/>
          <w:b/>
          <w:bCs/>
          <w:sz w:val="20"/>
          <w:szCs w:val="20"/>
          <w:u w:val="single"/>
          <w:lang w:eastAsia="ja-JP"/>
        </w:rPr>
        <w:t>(neutral)な第三者(</w:t>
      </w:r>
      <w:r w:rsidR="00145916" w:rsidRPr="004F545C">
        <w:rPr>
          <w:rFonts w:ascii="ＭＳ 明朝" w:eastAsia="ＭＳ 明朝" w:hAnsi="ＭＳ 明朝" w:hint="eastAsia"/>
          <w:b/>
          <w:bCs/>
          <w:sz w:val="20"/>
          <w:szCs w:val="20"/>
          <w:u w:val="single"/>
          <w:lang w:eastAsia="ja-JP"/>
        </w:rPr>
        <w:t>ら</w:t>
      </w:r>
      <w:r w:rsidRPr="004F545C">
        <w:rPr>
          <w:rFonts w:ascii="ＭＳ 明朝" w:eastAsia="ＭＳ 明朝" w:hAnsi="ＭＳ 明朝"/>
          <w:b/>
          <w:bCs/>
          <w:sz w:val="20"/>
          <w:szCs w:val="20"/>
          <w:u w:val="single"/>
          <w:lang w:eastAsia="ja-JP"/>
        </w:rPr>
        <w:t>)の助力によって行われる自</w:t>
      </w:r>
      <w:r w:rsidRPr="004F545C">
        <w:rPr>
          <w:rFonts w:ascii="ＭＳ 明朝" w:eastAsia="ＭＳ 明朝" w:hAnsi="ＭＳ 明朝" w:cs="New Gulim" w:hint="eastAsia"/>
          <w:b/>
          <w:bCs/>
          <w:sz w:val="20"/>
          <w:szCs w:val="20"/>
          <w:u w:val="single"/>
          <w:lang w:eastAsia="ja-JP"/>
        </w:rPr>
        <w:t>発</w:t>
      </w:r>
      <w:r w:rsidRPr="004F545C">
        <w:rPr>
          <w:rFonts w:ascii="ＭＳ 明朝" w:eastAsia="ＭＳ 明朝" w:hAnsi="ＭＳ 明朝" w:cs="Malgun Gothic" w:hint="eastAsia"/>
          <w:b/>
          <w:bCs/>
          <w:sz w:val="20"/>
          <w:szCs w:val="20"/>
          <w:u w:val="single"/>
          <w:lang w:eastAsia="ja-JP"/>
        </w:rPr>
        <w:t>的</w:t>
      </w:r>
      <w:r w:rsidRPr="004F545C">
        <w:rPr>
          <w:rFonts w:ascii="ＭＳ 明朝" w:eastAsia="ＭＳ 明朝" w:hAnsi="ＭＳ 明朝"/>
          <w:b/>
          <w:bCs/>
          <w:sz w:val="20"/>
          <w:szCs w:val="20"/>
          <w:u w:val="single"/>
          <w:lang w:eastAsia="ja-JP"/>
        </w:rPr>
        <w:t>(voluntary)な手</w:t>
      </w:r>
      <w:r w:rsidRPr="004F545C">
        <w:rPr>
          <w:rFonts w:ascii="ＭＳ 明朝" w:eastAsia="ＭＳ 明朝" w:hAnsi="ＭＳ 明朝" w:cs="New Gulim" w:hint="eastAsia"/>
          <w:b/>
          <w:bCs/>
          <w:sz w:val="20"/>
          <w:szCs w:val="20"/>
          <w:u w:val="single"/>
          <w:lang w:eastAsia="ja-JP"/>
        </w:rPr>
        <w:t>続</w:t>
      </w:r>
      <w:r w:rsidRPr="00DB528E">
        <w:rPr>
          <w:rFonts w:ascii="ＭＳ 明朝" w:eastAsia="ＭＳ 明朝" w:hAnsi="ＭＳ 明朝" w:cs="Malgun Gothic" w:hint="eastAsia"/>
          <w:sz w:val="20"/>
          <w:szCs w:val="20"/>
          <w:lang w:eastAsia="ja-JP"/>
        </w:rPr>
        <w:t>を</w:t>
      </w:r>
      <w:r w:rsidRPr="00DB528E">
        <w:rPr>
          <w:rFonts w:ascii="ＭＳ 明朝" w:eastAsia="ＭＳ 明朝" w:hAnsi="ＭＳ 明朝" w:cs="New Gulim" w:hint="eastAsia"/>
          <w:sz w:val="20"/>
          <w:szCs w:val="20"/>
          <w:lang w:eastAsia="ja-JP"/>
        </w:rPr>
        <w:t>広</w:t>
      </w:r>
      <w:r w:rsidRPr="00DB528E">
        <w:rPr>
          <w:rFonts w:ascii="ＭＳ 明朝" w:eastAsia="ＭＳ 明朝" w:hAnsi="ＭＳ 明朝" w:cs="Malgun Gothic" w:hint="eastAsia"/>
          <w:sz w:val="20"/>
          <w:szCs w:val="20"/>
          <w:lang w:eastAsia="ja-JP"/>
        </w:rPr>
        <w:t>く指す」と</w:t>
      </w:r>
      <w:r w:rsidRPr="00DB528E">
        <w:rPr>
          <w:rFonts w:ascii="ＭＳ 明朝" w:eastAsia="ＭＳ 明朝" w:hAnsi="ＭＳ 明朝" w:cs="New Gulim" w:hint="eastAsia"/>
          <w:sz w:val="20"/>
          <w:szCs w:val="20"/>
          <w:lang w:eastAsia="ja-JP"/>
        </w:rPr>
        <w:t>説</w:t>
      </w:r>
      <w:r w:rsidRPr="00DB528E">
        <w:rPr>
          <w:rFonts w:ascii="ＭＳ 明朝" w:eastAsia="ＭＳ 明朝" w:hAnsi="ＭＳ 明朝" w:cs="Malgun Gothic" w:hint="eastAsia"/>
          <w:sz w:val="20"/>
          <w:szCs w:val="20"/>
          <w:lang w:eastAsia="ja-JP"/>
        </w:rPr>
        <w:t>明している。</w:t>
      </w:r>
      <w:r w:rsidRPr="00DB528E">
        <w:rPr>
          <w:rFonts w:ascii="ＭＳ 明朝" w:eastAsia="ＭＳ 明朝" w:hAnsi="ＭＳ 明朝" w:cs="New Gulim" w:hint="eastAsia"/>
          <w:sz w:val="20"/>
          <w:szCs w:val="20"/>
          <w:lang w:eastAsia="ja-JP"/>
        </w:rPr>
        <w:t>実</w:t>
      </w:r>
      <w:r w:rsidRPr="00DB528E">
        <w:rPr>
          <w:rFonts w:ascii="ＭＳ 明朝" w:eastAsia="ＭＳ 明朝" w:hAnsi="ＭＳ 明朝" w:cs="Malgun Gothic" w:hint="eastAsia"/>
          <w:sz w:val="20"/>
          <w:szCs w:val="20"/>
          <w:lang w:eastAsia="ja-JP"/>
        </w:rPr>
        <w:t>務では、紛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解決のために</w:t>
      </w:r>
      <w:r w:rsidRPr="00DB528E">
        <w:rPr>
          <w:rFonts w:ascii="ＭＳ 明朝" w:eastAsia="ＭＳ 明朝" w:hAnsi="ＭＳ 明朝" w:cs="New Gulim" w:hint="eastAsia"/>
          <w:sz w:val="20"/>
          <w:szCs w:val="20"/>
          <w:lang w:eastAsia="ja-JP"/>
        </w:rPr>
        <w:t>様</w:t>
      </w:r>
      <w:r w:rsidRPr="00DB528E">
        <w:rPr>
          <w:rFonts w:ascii="ＭＳ 明朝" w:eastAsia="ＭＳ 明朝" w:hAnsi="ＭＳ 明朝" w:cs="ＭＳ 明朝" w:hint="eastAsia"/>
          <w:sz w:val="20"/>
          <w:szCs w:val="20"/>
          <w:lang w:eastAsia="ja-JP"/>
        </w:rPr>
        <w:t>々</w:t>
      </w:r>
      <w:r w:rsidRPr="00DB528E">
        <w:rPr>
          <w:rFonts w:ascii="ＭＳ 明朝" w:eastAsia="ＭＳ 明朝" w:hAnsi="ＭＳ 明朝" w:cs="Malgun Gothic" w:hint="eastAsia"/>
          <w:sz w:val="20"/>
          <w:szCs w:val="20"/>
          <w:lang w:eastAsia="ja-JP"/>
        </w:rPr>
        <w:t>な手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上の方式や技法</w:t>
      </w:r>
      <w:r w:rsidR="00145916">
        <w:rPr>
          <w:rFonts w:ascii="ＭＳ 明朝" w:eastAsia="ＭＳ 明朝" w:hAnsi="ＭＳ 明朝" w:cs="Malgun Gothic" w:hint="eastAsia"/>
          <w:sz w:val="20"/>
          <w:szCs w:val="20"/>
          <w:lang w:eastAsia="ja-JP"/>
        </w:rPr>
        <w:t>を</w:t>
      </w:r>
      <w:r w:rsidRPr="00DB528E">
        <w:rPr>
          <w:rFonts w:ascii="ＭＳ 明朝" w:eastAsia="ＭＳ 明朝" w:hAnsi="ＭＳ 明朝" w:cs="Malgun Gothic" w:hint="eastAsia"/>
          <w:sz w:val="20"/>
          <w:szCs w:val="20"/>
          <w:lang w:eastAsia="ja-JP"/>
        </w:rPr>
        <w:t>使用</w:t>
      </w:r>
      <w:r w:rsidR="00145916">
        <w:rPr>
          <w:rFonts w:ascii="ＭＳ 明朝" w:eastAsia="ＭＳ 明朝" w:hAnsi="ＭＳ 明朝" w:cs="Malgun Gothic" w:hint="eastAsia"/>
          <w:sz w:val="20"/>
          <w:szCs w:val="20"/>
          <w:lang w:eastAsia="ja-JP"/>
        </w:rPr>
        <w:t>することができ</w:t>
      </w:r>
      <w:r w:rsidRPr="00DB528E">
        <w:rPr>
          <w:rFonts w:ascii="ＭＳ 明朝" w:eastAsia="ＭＳ 明朝" w:hAnsi="ＭＳ 明朝" w:cs="Malgun Gothic" w:hint="eastAsia"/>
          <w:sz w:val="20"/>
          <w:szCs w:val="20"/>
          <w:lang w:eastAsia="ja-JP"/>
        </w:rPr>
        <w:t>、これに</w:t>
      </w:r>
      <w:r w:rsidRPr="00DB528E">
        <w:rPr>
          <w:rFonts w:ascii="ＭＳ 明朝" w:eastAsia="ＭＳ 明朝" w:hAnsi="ＭＳ 明朝" w:cs="New Gulim" w:hint="eastAsia"/>
          <w:sz w:val="20"/>
          <w:szCs w:val="20"/>
          <w:lang w:eastAsia="ja-JP"/>
        </w:rPr>
        <w:t>対</w:t>
      </w:r>
      <w:r w:rsidRPr="00DB528E">
        <w:rPr>
          <w:rFonts w:ascii="ＭＳ 明朝" w:eastAsia="ＭＳ 明朝" w:hAnsi="ＭＳ 明朝" w:cs="Malgun Gothic" w:hint="eastAsia"/>
          <w:sz w:val="20"/>
          <w:szCs w:val="20"/>
          <w:lang w:eastAsia="ja-JP"/>
        </w:rPr>
        <w:t>して</w:t>
      </w:r>
      <w:r w:rsidRPr="00DB528E">
        <w:rPr>
          <w:rFonts w:ascii="ＭＳ 明朝" w:eastAsia="ＭＳ 明朝" w:hAnsi="ＭＳ 明朝" w:cs="New Gulim" w:hint="eastAsia"/>
          <w:sz w:val="20"/>
          <w:szCs w:val="20"/>
          <w:lang w:eastAsia="ja-JP"/>
        </w:rPr>
        <w:t>様</w:t>
      </w:r>
      <w:r w:rsidRPr="00DB528E">
        <w:rPr>
          <w:rFonts w:ascii="ＭＳ 明朝" w:eastAsia="ＭＳ 明朝" w:hAnsi="ＭＳ 明朝" w:cs="ＭＳ 明朝" w:hint="eastAsia"/>
          <w:sz w:val="20"/>
          <w:szCs w:val="20"/>
          <w:lang w:eastAsia="ja-JP"/>
        </w:rPr>
        <w:t>々</w:t>
      </w:r>
      <w:r w:rsidRPr="00DB528E">
        <w:rPr>
          <w:rFonts w:ascii="ＭＳ 明朝" w:eastAsia="ＭＳ 明朝" w:hAnsi="ＭＳ 明朝" w:cs="Malgun Gothic" w:hint="eastAsia"/>
          <w:sz w:val="20"/>
          <w:szCs w:val="20"/>
          <w:lang w:eastAsia="ja-JP"/>
        </w:rPr>
        <w:t>な表現を使用することができる。モデル法を</w:t>
      </w:r>
      <w:r w:rsidR="00145916">
        <w:rPr>
          <w:rFonts w:ascii="ＭＳ 明朝" w:eastAsia="游明朝" w:hAnsi="ＭＳ 明朝" w:cs="Malgun Gothic" w:hint="eastAsia"/>
          <w:sz w:val="20"/>
          <w:szCs w:val="20"/>
          <w:lang w:eastAsia="ja-JP"/>
        </w:rPr>
        <w:t>設計する際に</w:t>
      </w:r>
      <w:r w:rsidRPr="00DB528E">
        <w:rPr>
          <w:rFonts w:ascii="ＭＳ 明朝" w:eastAsia="ＭＳ 明朝" w:hAnsi="ＭＳ 明朝" w:cs="Malgun Gothic" w:hint="eastAsia"/>
          <w:sz w:val="20"/>
          <w:szCs w:val="20"/>
          <w:lang w:eastAsia="ja-JP"/>
        </w:rPr>
        <w:t>、委員</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では、モデル法第</w:t>
      </w:r>
      <w:r w:rsidRPr="00DB528E">
        <w:rPr>
          <w:rFonts w:ascii="ＭＳ 明朝" w:eastAsia="ＭＳ 明朝" w:hAnsi="ＭＳ 明朝"/>
          <w:sz w:val="20"/>
          <w:szCs w:val="20"/>
          <w:lang w:eastAsia="ja-JP"/>
        </w:rPr>
        <w:t>1</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の範</w:t>
      </w:r>
      <w:r w:rsidRPr="00DB528E">
        <w:rPr>
          <w:rFonts w:ascii="ＭＳ 明朝" w:eastAsia="ＭＳ 明朝" w:hAnsi="ＭＳ 明朝" w:cs="New Gulim" w:hint="eastAsia"/>
          <w:sz w:val="20"/>
          <w:szCs w:val="20"/>
          <w:lang w:eastAsia="ja-JP"/>
        </w:rPr>
        <w:t>囲</w:t>
      </w:r>
      <w:r w:rsidRPr="00DB528E">
        <w:rPr>
          <w:rFonts w:ascii="ＭＳ 明朝" w:eastAsia="ＭＳ 明朝" w:hAnsi="ＭＳ 明朝" w:cs="Malgun Gothic" w:hint="eastAsia"/>
          <w:sz w:val="20"/>
          <w:szCs w:val="20"/>
          <w:lang w:eastAsia="ja-JP"/>
        </w:rPr>
        <w:t>に含まれる可能性のある方式や技術を全て包含しようとした。モデル法に反映された立法方向は、これらの紛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解決方式と技術にも</w:t>
      </w:r>
      <w:r w:rsidR="00145916">
        <w:rPr>
          <w:rFonts w:ascii="ＭＳ 明朝" w:eastAsia="ＭＳ 明朝" w:hAnsi="ＭＳ 明朝" w:cs="Malgun Gothic" w:hint="eastAsia"/>
          <w:sz w:val="20"/>
          <w:szCs w:val="20"/>
          <w:lang w:eastAsia="ja-JP"/>
        </w:rPr>
        <w:t>等しく</w:t>
      </w:r>
      <w:r w:rsidRPr="00DB528E">
        <w:rPr>
          <w:rFonts w:ascii="ＭＳ 明朝" w:eastAsia="ＭＳ 明朝" w:hAnsi="ＭＳ 明朝" w:cs="Malgun Gothic" w:hint="eastAsia"/>
          <w:sz w:val="20"/>
          <w:szCs w:val="20"/>
          <w:lang w:eastAsia="ja-JP"/>
        </w:rPr>
        <w:t>適用されるべきである。例えば、モデル法は、特定の機</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の規則に</w:t>
      </w:r>
      <w:r w:rsidRPr="00DB528E">
        <w:rPr>
          <w:rFonts w:ascii="ＭＳ 明朝" w:eastAsia="ＭＳ 明朝" w:hAnsi="ＭＳ 明朝" w:cs="New Gulim" w:hint="eastAsia"/>
          <w:sz w:val="20"/>
          <w:szCs w:val="20"/>
          <w:lang w:eastAsia="ja-JP"/>
        </w:rPr>
        <w:t>従</w:t>
      </w:r>
      <w:r w:rsidRPr="00DB528E">
        <w:rPr>
          <w:rFonts w:ascii="ＭＳ 明朝" w:eastAsia="ＭＳ 明朝" w:hAnsi="ＭＳ 明朝" w:cs="Malgun Gothic" w:hint="eastAsia"/>
          <w:sz w:val="20"/>
          <w:szCs w:val="20"/>
          <w:lang w:eastAsia="ja-JP"/>
        </w:rPr>
        <w:t>って</w:t>
      </w:r>
      <w:r w:rsidR="008044E3">
        <w:rPr>
          <w:rFonts w:ascii="ＭＳ 明朝" w:eastAsia="ＭＳ 明朝" w:hAnsi="ＭＳ 明朝" w:cs="Malgun Gothic" w:hint="eastAsia"/>
          <w:sz w:val="20"/>
          <w:szCs w:val="20"/>
          <w:lang w:eastAsia="ja-JP"/>
        </w:rPr>
        <w:t>手続</w:t>
      </w:r>
      <w:r w:rsidRPr="00DB528E">
        <w:rPr>
          <w:rFonts w:ascii="ＭＳ 明朝" w:eastAsia="ＭＳ 明朝" w:hAnsi="ＭＳ 明朝" w:cs="Malgun Gothic" w:hint="eastAsia"/>
          <w:sz w:val="20"/>
          <w:szCs w:val="20"/>
          <w:lang w:eastAsia="ja-JP"/>
        </w:rPr>
        <w:t>を進める機</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sz w:val="20"/>
          <w:szCs w:val="20"/>
          <w:lang w:eastAsia="ja-JP"/>
        </w:rPr>
        <w:t>(institutional)調停はもちろん、任意(非機</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sz w:val="20"/>
          <w:szCs w:val="20"/>
          <w:lang w:eastAsia="ja-JP"/>
        </w:rPr>
        <w:t xml:space="preserve">; ad hoc)調停にも適用することができる。 </w:t>
      </w:r>
    </w:p>
  </w:footnote>
  <w:footnote w:id="12">
    <w:p w14:paraId="7D4BDB52" w14:textId="4450375B"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ユ</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ビョンウク、「</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際商事紛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解決のための調停制度の活用に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する考察</w:t>
      </w:r>
      <w:r w:rsidRPr="00DB528E">
        <w:rPr>
          <w:rFonts w:ascii="ＭＳ 明朝" w:eastAsia="ＭＳ 明朝" w:hAnsi="ＭＳ 明朝"/>
          <w:sz w:val="20"/>
          <w:szCs w:val="20"/>
          <w:lang w:eastAsia="ja-JP"/>
        </w:rPr>
        <w:t xml:space="preserve"> - 調停と仲裁制度の比較を中心に -</w:t>
      </w:r>
      <w:r w:rsidR="00145916">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、ソウル、貿易商務</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究第</w:t>
      </w:r>
      <w:r w:rsidRPr="00DB528E">
        <w:rPr>
          <w:rFonts w:ascii="ＭＳ 明朝" w:eastAsia="ＭＳ 明朝" w:hAnsi="ＭＳ 明朝"/>
          <w:sz w:val="20"/>
          <w:szCs w:val="20"/>
          <w:lang w:eastAsia="ja-JP"/>
        </w:rPr>
        <w:t>80</w:t>
      </w:r>
      <w:r w:rsidRPr="00DB528E">
        <w:rPr>
          <w:rFonts w:ascii="ＭＳ 明朝" w:eastAsia="ＭＳ 明朝" w:hAnsi="ＭＳ 明朝" w:cs="New Gulim" w:hint="eastAsia"/>
          <w:sz w:val="20"/>
          <w:szCs w:val="20"/>
          <w:lang w:eastAsia="ja-JP"/>
        </w:rPr>
        <w:t>巻</w:t>
      </w:r>
      <w:r w:rsidRP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2018、269頁。</w:t>
      </w:r>
    </w:p>
  </w:footnote>
  <w:footnote w:id="13">
    <w:p w14:paraId="6229DE16" w14:textId="3E2A2D8D"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仲裁、調停</w:t>
      </w:r>
      <w:r w:rsidR="00145916">
        <w:rPr>
          <w:rFonts w:ascii="ＭＳ 明朝" w:eastAsia="ＭＳ 明朝" w:hAnsi="ＭＳ 明朝" w:hint="eastAsia"/>
          <w:sz w:val="20"/>
          <w:szCs w:val="20"/>
          <w:lang w:eastAsia="ja-JP"/>
        </w:rPr>
        <w:t>及び</w:t>
      </w:r>
      <w:r w:rsidRPr="00DB528E">
        <w:rPr>
          <w:rFonts w:ascii="ＭＳ 明朝" w:eastAsia="ＭＳ 明朝" w:hAnsi="ＭＳ 明朝"/>
          <w:sz w:val="20"/>
          <w:szCs w:val="20"/>
          <w:lang w:eastAsia="ja-JP"/>
        </w:rPr>
        <w:t>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解決の分野を担</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する。</w:t>
      </w:r>
    </w:p>
  </w:footnote>
  <w:footnote w:id="14">
    <w:p w14:paraId="6BC7D14B" w14:textId="77777777" w:rsidR="004B3FD2" w:rsidRDefault="005D25E1" w:rsidP="00DB528E">
      <w:pPr>
        <w:pStyle w:val="ad"/>
        <w:rPr>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韓</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政府代表</w:t>
      </w:r>
      <w:r w:rsidRPr="00DB528E">
        <w:rPr>
          <w:rFonts w:ascii="ＭＳ 明朝" w:eastAsia="ＭＳ 明朝" w:hAnsi="ＭＳ 明朝" w:cs="New Gulim" w:hint="eastAsia"/>
          <w:sz w:val="20"/>
          <w:szCs w:val="20"/>
          <w:lang w:eastAsia="ja-JP"/>
        </w:rPr>
        <w:t>団</w:t>
      </w:r>
      <w:r w:rsidRPr="00DB528E">
        <w:rPr>
          <w:rFonts w:ascii="ＭＳ 明朝" w:eastAsia="ＭＳ 明朝" w:hAnsi="ＭＳ 明朝" w:cs="Malgun Gothic" w:hint="eastAsia"/>
          <w:sz w:val="20"/>
          <w:szCs w:val="20"/>
          <w:lang w:eastAsia="ja-JP"/>
        </w:rPr>
        <w:t>は、法務部、裁判所、外務</w:t>
      </w:r>
      <w:r w:rsidR="00145916">
        <w:rPr>
          <w:rFonts w:ascii="ＭＳ 明朝" w:eastAsia="ＭＳ 明朝" w:hAnsi="ＭＳ 明朝" w:cs="Malgun Gothic" w:hint="eastAsia"/>
          <w:sz w:val="20"/>
          <w:szCs w:val="20"/>
          <w:lang w:eastAsia="ja-JP"/>
        </w:rPr>
        <w:t>部</w:t>
      </w:r>
      <w:r w:rsidRPr="00DB528E">
        <w:rPr>
          <w:rFonts w:ascii="ＭＳ 明朝" w:eastAsia="ＭＳ 明朝" w:hAnsi="ＭＳ 明朝" w:cs="Malgun Gothic" w:hint="eastAsia"/>
          <w:sz w:val="20"/>
          <w:szCs w:val="20"/>
          <w:lang w:eastAsia="ja-JP"/>
        </w:rPr>
        <w:t>から派遣</w:t>
      </w:r>
      <w:r w:rsidR="00145916">
        <w:rPr>
          <w:rFonts w:ascii="ＭＳ 明朝" w:eastAsia="ＭＳ 明朝" w:hAnsi="ＭＳ 明朝" w:cs="Malgun Gothic" w:hint="eastAsia"/>
          <w:sz w:val="20"/>
          <w:szCs w:val="20"/>
          <w:lang w:eastAsia="ja-JP"/>
        </w:rPr>
        <w:t>している。そのうち、裁判所の報告書は次のものである</w:t>
      </w:r>
      <w:r w:rsidRPr="00DB528E">
        <w:rPr>
          <w:rFonts w:ascii="ＭＳ 明朝" w:eastAsia="ＭＳ 明朝" w:hAnsi="ＭＳ 明朝" w:cs="Malgun Gothic" w:hint="eastAsia"/>
          <w:sz w:val="20"/>
          <w:szCs w:val="20"/>
          <w:lang w:eastAsia="ja-JP"/>
        </w:rPr>
        <w:t>。</w:t>
      </w:r>
      <w:r w:rsidR="004B3FD2" w:rsidRPr="004B3FD2">
        <w:rPr>
          <w:lang w:eastAsia="ja-JP"/>
        </w:rPr>
        <w:t xml:space="preserve"> </w:t>
      </w:r>
    </w:p>
    <w:p w14:paraId="1FE8326D" w14:textId="038F1EC4" w:rsidR="004B3FD2" w:rsidRPr="004B3FD2" w:rsidRDefault="00253EB9" w:rsidP="00DB528E">
      <w:pPr>
        <w:pStyle w:val="ad"/>
        <w:rPr>
          <w:rFonts w:ascii="ＭＳ 明朝" w:eastAsia="ＭＳ 明朝" w:hAnsi="ＭＳ 明朝"/>
          <w:sz w:val="20"/>
          <w:szCs w:val="20"/>
        </w:rPr>
      </w:pPr>
      <w:hyperlink r:id="rId3" w:history="1">
        <w:r w:rsidR="004B3FD2" w:rsidRPr="005C0600">
          <w:rPr>
            <w:rStyle w:val="ae"/>
            <w:rFonts w:ascii="ＭＳ 明朝" w:eastAsia="ＭＳ 明朝" w:hAnsi="ＭＳ 明朝" w:cs="Malgun Gothic"/>
            <w:sz w:val="20"/>
            <w:szCs w:val="20"/>
            <w:lang w:eastAsia="ja-JP"/>
          </w:rPr>
          <w:t>https://jpri.scourt.go.kr/fileDownLoad.do?seq=2103</w:t>
        </w:r>
      </w:hyperlink>
      <w:r w:rsidR="004B3FD2" w:rsidRPr="004B3FD2">
        <w:rPr>
          <w:rFonts w:ascii="ＭＳ 明朝" w:eastAsia="ＭＳ 明朝" w:hAnsi="ＭＳ 明朝" w:cs="Malgun Gothic"/>
          <w:sz w:val="20"/>
          <w:szCs w:val="20"/>
          <w:lang w:eastAsia="ja-JP"/>
        </w:rPr>
        <w:t xml:space="preserve"> </w:t>
      </w:r>
    </w:p>
  </w:footnote>
  <w:footnote w:id="15">
    <w:p w14:paraId="741C72BD" w14:textId="0C025D13"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約の準備過程を紹介した論文としては、</w:t>
      </w:r>
      <w:r w:rsidR="004B3FD2">
        <w:rPr>
          <w:rFonts w:ascii="Malgun Gothic" w:eastAsia="游明朝" w:hAnsi="Malgun Gothic" w:cs="Malgun Gothic" w:hint="eastAsia"/>
          <w:sz w:val="20"/>
          <w:szCs w:val="20"/>
          <w:lang w:eastAsia="ja-JP"/>
        </w:rPr>
        <w:t>イ・ゼミン</w:t>
      </w:r>
      <w:r w:rsidRPr="00DB528E">
        <w:rPr>
          <w:rFonts w:ascii="ＭＳ 明朝" w:eastAsia="ＭＳ 明朝" w:hAnsi="ＭＳ 明朝" w:cs="Malgun Gothic" w:hint="eastAsia"/>
          <w:sz w:val="20"/>
          <w:szCs w:val="20"/>
          <w:lang w:eastAsia="ja-JP"/>
        </w:rPr>
        <w:t>、</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を通じた合意書執行</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、ソウル</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際法</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究第</w:t>
      </w:r>
      <w:r w:rsidRPr="00DB528E">
        <w:rPr>
          <w:rFonts w:ascii="ＭＳ 明朝" w:eastAsia="ＭＳ 明朝" w:hAnsi="ＭＳ 明朝"/>
          <w:sz w:val="20"/>
          <w:szCs w:val="20"/>
          <w:lang w:eastAsia="ja-JP"/>
        </w:rPr>
        <w:t>26</w:t>
      </w:r>
      <w:r w:rsidRPr="00DB528E">
        <w:rPr>
          <w:rFonts w:ascii="ＭＳ 明朝" w:eastAsia="ＭＳ 明朝" w:hAnsi="ＭＳ 明朝" w:cs="New Gulim" w:hint="eastAsia"/>
          <w:sz w:val="20"/>
          <w:szCs w:val="20"/>
          <w:lang w:eastAsia="ja-JP"/>
        </w:rPr>
        <w:t>巻</w:t>
      </w:r>
      <w:r w:rsidRPr="00DB528E">
        <w:rPr>
          <w:rFonts w:ascii="ＭＳ 明朝" w:eastAsia="ＭＳ 明朝" w:hAnsi="ＭＳ 明朝" w:cs="Malgun Gothic" w:hint="eastAsia"/>
          <w:sz w:val="20"/>
          <w:szCs w:val="20"/>
          <w:lang w:eastAsia="ja-JP"/>
        </w:rPr>
        <w:t>第</w:t>
      </w:r>
      <w:r w:rsidRPr="00DB528E">
        <w:rPr>
          <w:rFonts w:ascii="ＭＳ 明朝" w:eastAsia="ＭＳ 明朝" w:hAnsi="ＭＳ 明朝"/>
          <w:sz w:val="20"/>
          <w:szCs w:val="20"/>
          <w:lang w:eastAsia="ja-JP"/>
        </w:rPr>
        <w:t>1</w:t>
      </w:r>
      <w:r w:rsidRPr="00DB528E">
        <w:rPr>
          <w:rFonts w:ascii="ＭＳ 明朝" w:eastAsia="ＭＳ 明朝" w:hAnsi="ＭＳ 明朝" w:cs="New Gulim" w:hint="eastAsia"/>
          <w:sz w:val="20"/>
          <w:szCs w:val="20"/>
          <w:lang w:eastAsia="ja-JP"/>
        </w:rPr>
        <w:t>号</w:t>
      </w:r>
      <w:r w:rsidRPr="00DB528E">
        <w:rPr>
          <w:rFonts w:ascii="ＭＳ 明朝" w:eastAsia="ＭＳ 明朝" w:hAnsi="ＭＳ 明朝" w:cs="Malgun Gothic" w:hint="eastAsia"/>
          <w:sz w:val="20"/>
          <w:szCs w:val="20"/>
          <w:lang w:eastAsia="ja-JP"/>
        </w:rPr>
        <w:t>、ソウル</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際法</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究院、</w:t>
      </w:r>
      <w:r w:rsidRPr="00DB528E">
        <w:rPr>
          <w:rFonts w:ascii="ＭＳ 明朝" w:eastAsia="ＭＳ 明朝" w:hAnsi="ＭＳ 明朝"/>
          <w:sz w:val="20"/>
          <w:szCs w:val="20"/>
          <w:lang w:eastAsia="ja-JP"/>
        </w:rPr>
        <w:t>2019、102頁</w:t>
      </w:r>
      <w:r w:rsidRPr="00DB528E">
        <w:rPr>
          <w:rFonts w:ascii="ＭＳ 明朝" w:eastAsia="ＭＳ 明朝" w:hAnsi="ＭＳ 明朝" w:cs="New Gulim" w:hint="eastAsia"/>
          <w:sz w:val="20"/>
          <w:szCs w:val="20"/>
          <w:lang w:eastAsia="ja-JP"/>
        </w:rPr>
        <w:t>参</w:t>
      </w:r>
      <w:r w:rsidRPr="00DB528E">
        <w:rPr>
          <w:rFonts w:ascii="ＭＳ 明朝" w:eastAsia="ＭＳ 明朝" w:hAnsi="ＭＳ 明朝" w:cs="Malgun Gothic" w:hint="eastAsia"/>
          <w:sz w:val="20"/>
          <w:szCs w:val="20"/>
          <w:lang w:eastAsia="ja-JP"/>
        </w:rPr>
        <w:t>照。</w:t>
      </w:r>
    </w:p>
  </w:footnote>
  <w:footnote w:id="16">
    <w:p w14:paraId="026AA065" w14:textId="6DA7006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rPr>
        <w:t xml:space="preserve"> 代表的に、日本は</w:t>
      </w:r>
      <w:r w:rsidRPr="00DB528E">
        <w:rPr>
          <w:rFonts w:ascii="ＭＳ 明朝" w:eastAsia="ＭＳ 明朝" w:hAnsi="ＭＳ 明朝" w:cs="New Gulim" w:hint="eastAsia"/>
          <w:sz w:val="20"/>
          <w:szCs w:val="20"/>
        </w:rPr>
        <w:t>当</w:t>
      </w:r>
      <w:r w:rsidRPr="00DB528E">
        <w:rPr>
          <w:rFonts w:ascii="ＭＳ 明朝" w:eastAsia="ＭＳ 明朝" w:hAnsi="ＭＳ 明朝" w:cs="Malgun Gothic" w:hint="eastAsia"/>
          <w:sz w:val="20"/>
          <w:szCs w:val="20"/>
        </w:rPr>
        <w:t>初</w:t>
      </w:r>
      <w:r w:rsidRPr="00DB528E">
        <w:rPr>
          <w:rFonts w:ascii="ＭＳ 明朝" w:eastAsia="ＭＳ 明朝" w:hAnsi="ＭＳ 明朝" w:cs="New Gulim" w:hint="eastAsia"/>
          <w:sz w:val="20"/>
          <w:szCs w:val="20"/>
        </w:rPr>
        <w:t>条</w:t>
      </w:r>
      <w:r w:rsidRPr="00DB528E">
        <w:rPr>
          <w:rFonts w:ascii="ＭＳ 明朝" w:eastAsia="ＭＳ 明朝" w:hAnsi="ＭＳ 明朝" w:cs="Malgun Gothic" w:hint="eastAsia"/>
          <w:sz w:val="20"/>
          <w:szCs w:val="20"/>
        </w:rPr>
        <w:t>約の署名にも</w:t>
      </w:r>
      <w:r w:rsidRPr="00DB528E">
        <w:rPr>
          <w:rFonts w:ascii="ＭＳ 明朝" w:eastAsia="ＭＳ 明朝" w:hAnsi="ＭＳ 明朝" w:cs="New Gulim" w:hint="eastAsia"/>
          <w:sz w:val="20"/>
          <w:szCs w:val="20"/>
        </w:rPr>
        <w:t>参</w:t>
      </w:r>
      <w:r w:rsidRPr="00DB528E">
        <w:rPr>
          <w:rFonts w:ascii="ＭＳ 明朝" w:eastAsia="ＭＳ 明朝" w:hAnsi="ＭＳ 明朝" w:cs="Malgun Gothic" w:hint="eastAsia"/>
          <w:sz w:val="20"/>
          <w:szCs w:val="20"/>
        </w:rPr>
        <w:t>加しなかったが、</w:t>
      </w:r>
      <w:r w:rsidRPr="00DB528E">
        <w:rPr>
          <w:rFonts w:ascii="ＭＳ 明朝" w:eastAsia="ＭＳ 明朝" w:hAnsi="ＭＳ 明朝"/>
          <w:sz w:val="20"/>
          <w:szCs w:val="20"/>
        </w:rPr>
        <w:t>2023年10月1日に</w:t>
      </w:r>
      <w:r w:rsidRPr="00DB528E">
        <w:rPr>
          <w:rFonts w:ascii="ＭＳ 明朝" w:eastAsia="ＭＳ 明朝" w:hAnsi="ＭＳ 明朝" w:cs="New Gulim" w:hint="eastAsia"/>
          <w:sz w:val="20"/>
          <w:szCs w:val="20"/>
        </w:rPr>
        <w:t>国</w:t>
      </w:r>
      <w:r w:rsidRPr="00DB528E">
        <w:rPr>
          <w:rFonts w:ascii="ＭＳ 明朝" w:eastAsia="ＭＳ 明朝" w:hAnsi="ＭＳ 明朝" w:cs="Malgun Gothic" w:hint="eastAsia"/>
          <w:sz w:val="20"/>
          <w:szCs w:val="20"/>
        </w:rPr>
        <w:t>連本部に加入書を寄託（</w:t>
      </w:r>
      <w:r w:rsidRPr="00DB528E">
        <w:rPr>
          <w:rFonts w:ascii="ＭＳ 明朝" w:eastAsia="ＭＳ 明朝" w:hAnsi="ＭＳ 明朝"/>
          <w:sz w:val="20"/>
          <w:szCs w:val="20"/>
        </w:rPr>
        <w:t>the deposit of the instrument of accession</w:t>
      </w:r>
      <w:r w:rsidR="004B3FD2">
        <w:rPr>
          <w:rFonts w:ascii="ＭＳ 明朝" w:eastAsia="ＭＳ 明朝" w:hAnsi="ＭＳ 明朝" w:hint="eastAsia"/>
          <w:sz w:val="20"/>
          <w:szCs w:val="20"/>
          <w:lang w:eastAsia="ja-JP"/>
        </w:rPr>
        <w:t>）して、</w:t>
      </w:r>
      <w:r w:rsidRPr="00DB528E">
        <w:rPr>
          <w:rFonts w:ascii="ＭＳ 明朝" w:eastAsia="ＭＳ 明朝" w:hAnsi="ＭＳ 明朝"/>
          <w:sz w:val="20"/>
          <w:szCs w:val="20"/>
        </w:rPr>
        <w:t>2024年4月にシンガポ</w:t>
      </w:r>
      <w:r w:rsidRPr="00DB528E">
        <w:rPr>
          <w:rFonts w:ascii="ＭＳ 明朝" w:eastAsia="ＭＳ 明朝" w:hAnsi="ＭＳ 明朝" w:cs="ＭＳ 明朝" w:hint="eastAsia"/>
          <w:sz w:val="20"/>
          <w:szCs w:val="20"/>
        </w:rPr>
        <w:t>ー</w:t>
      </w:r>
      <w:r w:rsidRPr="00DB528E">
        <w:rPr>
          <w:rFonts w:ascii="ＭＳ 明朝" w:eastAsia="ＭＳ 明朝" w:hAnsi="ＭＳ 明朝" w:cs="Malgun Gothic" w:hint="eastAsia"/>
          <w:sz w:val="20"/>
          <w:szCs w:val="20"/>
        </w:rPr>
        <w:t>ル</w:t>
      </w:r>
      <w:r w:rsidRPr="00DB528E">
        <w:rPr>
          <w:rFonts w:ascii="ＭＳ 明朝" w:eastAsia="ＭＳ 明朝" w:hAnsi="ＭＳ 明朝" w:cs="New Gulim" w:hint="eastAsia"/>
          <w:sz w:val="20"/>
          <w:szCs w:val="20"/>
        </w:rPr>
        <w:t>条</w:t>
      </w:r>
      <w:r w:rsidRPr="00DB528E">
        <w:rPr>
          <w:rFonts w:ascii="ＭＳ 明朝" w:eastAsia="ＭＳ 明朝" w:hAnsi="ＭＳ 明朝" w:cs="Malgun Gothic" w:hint="eastAsia"/>
          <w:sz w:val="20"/>
          <w:szCs w:val="20"/>
        </w:rPr>
        <w:t>約の</w:t>
      </w:r>
      <w:r w:rsidRPr="00DB528E">
        <w:rPr>
          <w:rFonts w:ascii="ＭＳ 明朝" w:eastAsia="ＭＳ 明朝" w:hAnsi="ＭＳ 明朝" w:cs="New Gulim" w:hint="eastAsia"/>
          <w:sz w:val="20"/>
          <w:szCs w:val="20"/>
        </w:rPr>
        <w:t>発効</w:t>
      </w:r>
      <w:r w:rsidRPr="00DB528E">
        <w:rPr>
          <w:rFonts w:ascii="ＭＳ 明朝" w:eastAsia="ＭＳ 明朝" w:hAnsi="ＭＳ 明朝" w:cs="Malgun Gothic" w:hint="eastAsia"/>
          <w:sz w:val="20"/>
          <w:szCs w:val="20"/>
        </w:rPr>
        <w:t>を控えている。</w:t>
      </w:r>
      <w:r w:rsidRPr="00DB528E">
        <w:rPr>
          <w:rFonts w:ascii="ＭＳ 明朝" w:eastAsia="ＭＳ 明朝" w:hAnsi="ＭＳ 明朝"/>
          <w:sz w:val="20"/>
          <w:szCs w:val="20"/>
          <w:lang w:eastAsia="ja-JP"/>
        </w:rPr>
        <w:t>ドイツの弁護士協</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sz w:val="20"/>
          <w:szCs w:val="20"/>
          <w:lang w:eastAsia="ja-JP"/>
        </w:rPr>
        <w:t>(BRAK)は、2015年にはシンガポ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ル協約の草案に</w:t>
      </w:r>
      <w:r w:rsidRPr="00DB528E">
        <w:rPr>
          <w:rFonts w:ascii="ＭＳ 明朝" w:eastAsia="ＭＳ 明朝" w:hAnsi="ＭＳ 明朝" w:cs="New Gulim" w:hint="eastAsia"/>
          <w:sz w:val="20"/>
          <w:szCs w:val="20"/>
          <w:lang w:eastAsia="ja-JP"/>
        </w:rPr>
        <w:t>対</w:t>
      </w:r>
      <w:r w:rsidRPr="00DB528E">
        <w:rPr>
          <w:rFonts w:ascii="ＭＳ 明朝" w:eastAsia="ＭＳ 明朝" w:hAnsi="ＭＳ 明朝" w:cs="Malgun Gothic" w:hint="eastAsia"/>
          <w:sz w:val="20"/>
          <w:szCs w:val="20"/>
          <w:lang w:eastAsia="ja-JP"/>
        </w:rPr>
        <w:t>してやや批判的な見解を示したが、</w:t>
      </w:r>
      <w:r w:rsidRPr="00DB528E">
        <w:rPr>
          <w:rFonts w:ascii="ＭＳ 明朝" w:eastAsia="ＭＳ 明朝" w:hAnsi="ＭＳ 明朝"/>
          <w:sz w:val="20"/>
          <w:szCs w:val="20"/>
          <w:lang w:eastAsia="ja-JP"/>
        </w:rPr>
        <w:t>2019年には支持する立場に</w:t>
      </w:r>
      <w:r w:rsidRPr="00DB528E">
        <w:rPr>
          <w:rFonts w:ascii="ＭＳ 明朝" w:eastAsia="ＭＳ 明朝" w:hAnsi="ＭＳ 明朝" w:cs="New Gulim" w:hint="eastAsia"/>
          <w:sz w:val="20"/>
          <w:szCs w:val="20"/>
          <w:lang w:eastAsia="ja-JP"/>
        </w:rPr>
        <w:t>転</w:t>
      </w:r>
      <w:r w:rsidRPr="00DB528E">
        <w:rPr>
          <w:rFonts w:ascii="ＭＳ 明朝" w:eastAsia="ＭＳ 明朝" w:hAnsi="ＭＳ 明朝" w:cs="Malgun Gothic" w:hint="eastAsia"/>
          <w:sz w:val="20"/>
          <w:szCs w:val="20"/>
          <w:lang w:eastAsia="ja-JP"/>
        </w:rPr>
        <w:t>換した。</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Pr="00DB528E">
        <w:rPr>
          <w:rFonts w:ascii="ＭＳ 明朝" w:eastAsia="ＭＳ 明朝" w:hAnsi="ＭＳ 明朝"/>
          <w:sz w:val="20"/>
          <w:szCs w:val="20"/>
          <w:lang w:eastAsia="ja-JP"/>
        </w:rPr>
        <w:t>/チョ</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スヒェ</w:t>
      </w:r>
      <w:r w:rsidRPr="00DB528E">
        <w:rPr>
          <w:rFonts w:ascii="ＭＳ 明朝" w:eastAsia="ＭＳ 明朝" w:hAnsi="ＭＳ 明朝"/>
          <w:sz w:val="20"/>
          <w:szCs w:val="20"/>
          <w:lang w:eastAsia="ja-JP"/>
        </w:rPr>
        <w:t>/キム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ホ</w:t>
      </w:r>
      <w:r w:rsidRPr="00DB528E">
        <w:rPr>
          <w:rFonts w:ascii="ＭＳ 明朝" w:eastAsia="ＭＳ 明朝" w:hAnsi="ＭＳ 明朝"/>
          <w:sz w:val="20"/>
          <w:szCs w:val="20"/>
          <w:lang w:eastAsia="ja-JP"/>
        </w:rPr>
        <w:t>/パク</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ソンウン</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調停制度の活性化のための</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家</w:t>
      </w:r>
      <w:r w:rsidRPr="00DB528E">
        <w:rPr>
          <w:rFonts w:ascii="ＭＳ 明朝" w:eastAsia="ＭＳ 明朝" w:hAnsi="ＭＳ 明朝" w:cs="New Gulim" w:hint="eastAsia"/>
          <w:sz w:val="20"/>
          <w:szCs w:val="20"/>
          <w:lang w:eastAsia="ja-JP"/>
        </w:rPr>
        <w:t>戦</w:t>
      </w:r>
      <w:r w:rsidRPr="00DB528E">
        <w:rPr>
          <w:rFonts w:ascii="ＭＳ 明朝" w:eastAsia="ＭＳ 明朝" w:hAnsi="ＭＳ 明朝" w:cs="Malgun Gothic" w:hint="eastAsia"/>
          <w:sz w:val="20"/>
          <w:szCs w:val="20"/>
          <w:lang w:eastAsia="ja-JP"/>
        </w:rPr>
        <w:t>略樹立</w:t>
      </w:r>
      <w:r w:rsidRPr="00DB528E">
        <w:rPr>
          <w:rFonts w:ascii="ＭＳ 明朝" w:eastAsia="ＭＳ 明朝" w:hAnsi="ＭＳ 明朝"/>
          <w:sz w:val="20"/>
          <w:szCs w:val="20"/>
          <w:lang w:eastAsia="ja-JP"/>
        </w:rPr>
        <w:t>: 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004B3FD2">
        <w:rPr>
          <w:rFonts w:ascii="ＭＳ 明朝" w:eastAsia="ＭＳ 明朝" w:hAnsi="ＭＳ 明朝" w:cs="Malgun Gothic" w:hint="eastAsia"/>
          <w:sz w:val="20"/>
          <w:szCs w:val="20"/>
          <w:lang w:eastAsia="ja-JP"/>
        </w:rPr>
        <w:t>条約</w:t>
      </w:r>
      <w:r w:rsidRPr="00DB528E">
        <w:rPr>
          <w:rFonts w:ascii="ＭＳ 明朝" w:eastAsia="ＭＳ 明朝" w:hAnsi="ＭＳ 明朝" w:cs="Malgun Gothic" w:hint="eastAsia"/>
          <w:sz w:val="20"/>
          <w:szCs w:val="20"/>
          <w:lang w:eastAsia="ja-JP"/>
        </w:rPr>
        <w:t>への</w:t>
      </w:r>
      <w:r w:rsidRPr="00DB528E">
        <w:rPr>
          <w:rFonts w:ascii="ＭＳ 明朝" w:eastAsia="ＭＳ 明朝" w:hAnsi="ＭＳ 明朝" w:cs="New Gulim" w:hint="eastAsia"/>
          <w:sz w:val="20"/>
          <w:szCs w:val="20"/>
          <w:lang w:eastAsia="ja-JP"/>
        </w:rPr>
        <w:t>対応</w:t>
      </w:r>
      <w:r w:rsidRPr="00DB528E">
        <w:rPr>
          <w:rFonts w:ascii="ＭＳ 明朝" w:eastAsia="ＭＳ 明朝" w:hAnsi="ＭＳ 明朝" w:cs="Malgun Gothic" w:hint="eastAsia"/>
          <w:sz w:val="20"/>
          <w:szCs w:val="20"/>
          <w:lang w:eastAsia="ja-JP"/>
        </w:rPr>
        <w:t>を中心に</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cs="New Gulim" w:hint="eastAsia"/>
          <w:sz w:val="20"/>
          <w:szCs w:val="20"/>
          <w:lang w:eastAsia="ja-JP"/>
        </w:rPr>
        <w:t>国会</w:t>
      </w:r>
      <w:r w:rsidRPr="00DB528E">
        <w:rPr>
          <w:rFonts w:ascii="ＭＳ 明朝" w:eastAsia="ＭＳ 明朝" w:hAnsi="ＭＳ 明朝" w:cs="Malgun Gothic" w:hint="eastAsia"/>
          <w:sz w:val="20"/>
          <w:szCs w:val="20"/>
          <w:lang w:eastAsia="ja-JP"/>
        </w:rPr>
        <w:t>立法調査</w:t>
      </w:r>
      <w:r w:rsidRPr="00DB528E">
        <w:rPr>
          <w:rFonts w:ascii="ＭＳ 明朝" w:eastAsia="ＭＳ 明朝" w:hAnsi="ＭＳ 明朝" w:cs="New Gulim" w:hint="eastAsia"/>
          <w:sz w:val="20"/>
          <w:szCs w:val="20"/>
          <w:lang w:eastAsia="ja-JP"/>
        </w:rPr>
        <w:t>処</w:t>
      </w:r>
      <w:r w:rsidR="004B3FD2">
        <w:rPr>
          <w:rFonts w:ascii="ＭＳ 明朝" w:eastAsia="ＭＳ 明朝" w:hAnsi="ＭＳ 明朝" w:cs="New Gulim" w:hint="eastAsia"/>
          <w:sz w:val="20"/>
          <w:szCs w:val="20"/>
          <w:lang w:eastAsia="ja-JP"/>
        </w:rPr>
        <w:t>、</w:t>
      </w:r>
      <w:r w:rsidRPr="00DB528E">
        <w:rPr>
          <w:rFonts w:ascii="ＭＳ 明朝" w:eastAsia="ＭＳ 明朝" w:hAnsi="ＭＳ 明朝"/>
          <w:sz w:val="20"/>
          <w:szCs w:val="20"/>
          <w:lang w:eastAsia="ja-JP"/>
        </w:rPr>
        <w:t>2021</w:t>
      </w:r>
      <w:r w:rsidR="004B3FD2">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160</w:t>
      </w:r>
      <w:r w:rsidR="004B3FD2">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164頁。</w:t>
      </w:r>
    </w:p>
  </w:footnote>
  <w:footnote w:id="17">
    <w:p w14:paraId="4F97ED2D" w14:textId="5D7F09C7"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チョン</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サン</w:t>
      </w:r>
      <w:r w:rsidR="004B3FD2">
        <w:rPr>
          <w:rFonts w:ascii="ＭＳ 明朝" w:eastAsia="ＭＳ 明朝" w:hAnsi="ＭＳ 明朝" w:cs="Malgun Gothic" w:hint="eastAsia"/>
          <w:sz w:val="20"/>
          <w:szCs w:val="20"/>
          <w:lang w:eastAsia="ja-JP"/>
        </w:rPr>
        <w:t>ス、「</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際商事紛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の</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約の主な</w:t>
      </w:r>
      <w:r w:rsidRPr="00DB528E">
        <w:rPr>
          <w:rFonts w:ascii="ＭＳ 明朝" w:eastAsia="ＭＳ 明朝" w:hAnsi="ＭＳ 明朝" w:cs="New Gulim" w:hint="eastAsia"/>
          <w:sz w:val="20"/>
          <w:szCs w:val="20"/>
          <w:lang w:eastAsia="ja-JP"/>
        </w:rPr>
        <w:t>内</w:t>
      </w:r>
      <w:r w:rsidRPr="00DB528E">
        <w:rPr>
          <w:rFonts w:ascii="ＭＳ 明朝" w:eastAsia="ＭＳ 明朝" w:hAnsi="ＭＳ 明朝" w:cs="Malgun Gothic" w:hint="eastAsia"/>
          <w:sz w:val="20"/>
          <w:szCs w:val="20"/>
          <w:lang w:eastAsia="ja-JP"/>
        </w:rPr>
        <w:t>容と立法課題</w:t>
      </w:r>
      <w:r w:rsidR="004B3FD2">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 xml:space="preserve"> </w:t>
      </w:r>
      <w:r w:rsidRPr="00DB528E">
        <w:rPr>
          <w:rFonts w:ascii="ＭＳ 明朝" w:eastAsia="ＭＳ 明朝" w:hAnsi="ＭＳ 明朝" w:cs="New Gulim" w:hint="eastAsia"/>
          <w:sz w:val="20"/>
          <w:szCs w:val="20"/>
          <w:lang w:eastAsia="ja-JP"/>
        </w:rPr>
        <w:t>国会</w:t>
      </w:r>
      <w:r w:rsidRPr="00DB528E">
        <w:rPr>
          <w:rFonts w:ascii="ＭＳ 明朝" w:eastAsia="ＭＳ 明朝" w:hAnsi="ＭＳ 明朝" w:cs="Malgun Gothic" w:hint="eastAsia"/>
          <w:sz w:val="20"/>
          <w:szCs w:val="20"/>
          <w:lang w:eastAsia="ja-JP"/>
        </w:rPr>
        <w:t>立法調査</w:t>
      </w:r>
      <w:r w:rsidRPr="00DB528E">
        <w:rPr>
          <w:rFonts w:ascii="ＭＳ 明朝" w:eastAsia="ＭＳ 明朝" w:hAnsi="ＭＳ 明朝" w:cs="New Gulim" w:hint="eastAsia"/>
          <w:sz w:val="20"/>
          <w:szCs w:val="20"/>
          <w:lang w:eastAsia="ja-JP"/>
        </w:rPr>
        <w:t>処</w:t>
      </w:r>
      <w:r w:rsidRPr="00DB528E">
        <w:rPr>
          <w:rFonts w:ascii="ＭＳ 明朝" w:eastAsia="ＭＳ 明朝" w:hAnsi="ＭＳ 明朝" w:cs="Malgun Gothic" w:hint="eastAsia"/>
          <w:sz w:val="20"/>
          <w:szCs w:val="20"/>
          <w:lang w:eastAsia="ja-JP"/>
        </w:rPr>
        <w:t>報秋</w:t>
      </w:r>
      <w:r w:rsidRPr="00DB528E">
        <w:rPr>
          <w:rFonts w:ascii="ＭＳ 明朝" w:eastAsia="ＭＳ 明朝" w:hAnsi="ＭＳ 明朝" w:cs="New Gulim" w:hint="eastAsia"/>
          <w:sz w:val="20"/>
          <w:szCs w:val="20"/>
          <w:lang w:eastAsia="ja-JP"/>
        </w:rPr>
        <w:t>号</w:t>
      </w:r>
      <w:r w:rsidR="004B3FD2">
        <w:rPr>
          <w:rFonts w:ascii="ＭＳ 明朝" w:eastAsia="ＭＳ 明朝" w:hAnsi="ＭＳ 明朝" w:cs="New Gulim" w:hint="eastAsia"/>
          <w:sz w:val="20"/>
          <w:szCs w:val="20"/>
          <w:lang w:eastAsia="ja-JP"/>
        </w:rPr>
        <w:t>、</w:t>
      </w:r>
      <w:r w:rsidRPr="00DB528E">
        <w:rPr>
          <w:rFonts w:ascii="ＭＳ 明朝" w:eastAsia="ＭＳ 明朝" w:hAnsi="ＭＳ 明朝"/>
          <w:sz w:val="20"/>
          <w:szCs w:val="20"/>
          <w:lang w:eastAsia="ja-JP"/>
        </w:rPr>
        <w:t>2019</w:t>
      </w:r>
      <w:r w:rsidR="004B3FD2">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47頁</w:t>
      </w:r>
      <w:r w:rsidR="004B3FD2">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 xml:space="preserve"> </w:t>
      </w:r>
    </w:p>
  </w:footnote>
  <w:footnote w:id="18">
    <w:p w14:paraId="1272B0D1" w14:textId="624E8991"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パク</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ノヒョン</w:t>
      </w:r>
      <w:r w:rsidRPr="00DB528E">
        <w:rPr>
          <w:rFonts w:ascii="ＭＳ 明朝" w:eastAsia="ＭＳ 明朝" w:hAnsi="ＭＳ 明朝"/>
          <w:sz w:val="20"/>
          <w:szCs w:val="20"/>
          <w:lang w:eastAsia="ja-JP"/>
        </w:rPr>
        <w:t>(</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究責任者</w:t>
      </w:r>
      <w:r w:rsidRPr="00DB528E">
        <w:rPr>
          <w:rFonts w:ascii="ＭＳ 明朝" w:eastAsia="ＭＳ 明朝" w:hAnsi="ＭＳ 明朝"/>
          <w:sz w:val="20"/>
          <w:szCs w:val="20"/>
          <w:lang w:eastAsia="ja-JP"/>
        </w:rPr>
        <w:t>)、</w:t>
      </w:r>
      <w:r w:rsidR="00CF7049">
        <w:rPr>
          <w:rFonts w:ascii="ＭＳ 明朝" w:eastAsia="ＭＳ 明朝" w:hAnsi="ＭＳ 明朝" w:hint="eastAsia"/>
          <w:sz w:val="20"/>
          <w:szCs w:val="20"/>
          <w:lang w:eastAsia="ja-JP"/>
        </w:rPr>
        <w:t>「</w:t>
      </w:r>
      <w:r w:rsidRPr="00DB528E">
        <w:rPr>
          <w:rFonts w:ascii="ＭＳ 明朝" w:eastAsia="ＭＳ 明朝" w:hAnsi="ＭＳ 明朝" w:cs="New Gulim" w:hint="eastAsia"/>
          <w:sz w:val="20"/>
          <w:szCs w:val="20"/>
          <w:lang w:eastAsia="ja-JP"/>
        </w:rPr>
        <w:t>国</w:t>
      </w:r>
      <w:r w:rsidRPr="00DB528E">
        <w:rPr>
          <w:rFonts w:ascii="ＭＳ 明朝" w:eastAsia="ＭＳ 明朝" w:hAnsi="ＭＳ 明朝" w:cs="Malgun Gothic" w:hint="eastAsia"/>
          <w:sz w:val="20"/>
          <w:szCs w:val="20"/>
          <w:lang w:eastAsia="ja-JP"/>
        </w:rPr>
        <w:t>際商事</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及び合意の執行に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約とモデル法の</w:t>
      </w:r>
      <w:r w:rsidRPr="00DB528E">
        <w:rPr>
          <w:rFonts w:ascii="ＭＳ 明朝" w:eastAsia="ＭＳ 明朝" w:hAnsi="ＭＳ 明朝" w:cs="New Gulim" w:hint="eastAsia"/>
          <w:sz w:val="20"/>
          <w:szCs w:val="20"/>
          <w:lang w:eastAsia="ja-JP"/>
        </w:rPr>
        <w:t>国内</w:t>
      </w:r>
      <w:r w:rsidRPr="00DB528E">
        <w:rPr>
          <w:rFonts w:ascii="ＭＳ 明朝" w:eastAsia="ＭＳ 明朝" w:hAnsi="ＭＳ 明朝" w:cs="Malgun Gothic" w:hint="eastAsia"/>
          <w:sz w:val="20"/>
          <w:szCs w:val="20"/>
          <w:lang w:eastAsia="ja-JP"/>
        </w:rPr>
        <w:t>受容及び北東アジア紛</w:t>
      </w:r>
      <w:r w:rsidRPr="00DB528E">
        <w:rPr>
          <w:rFonts w:ascii="ＭＳ 明朝" w:eastAsia="ＭＳ 明朝" w:hAnsi="ＭＳ 明朝" w:cs="New Gulim" w:hint="eastAsia"/>
          <w:sz w:val="20"/>
          <w:szCs w:val="20"/>
          <w:lang w:eastAsia="ja-JP"/>
        </w:rPr>
        <w:t>争</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ハブ導入方案</w:t>
      </w:r>
      <w:r w:rsidRPr="00DB528E">
        <w:rPr>
          <w:rFonts w:ascii="ＭＳ 明朝" w:eastAsia="ＭＳ 明朝" w:hAnsi="ＭＳ 明朝" w:cs="New Gulim" w:hint="eastAsia"/>
          <w:sz w:val="20"/>
          <w:szCs w:val="20"/>
          <w:lang w:eastAsia="ja-JP"/>
        </w:rPr>
        <w:t>研</w:t>
      </w:r>
      <w:r w:rsidRPr="00DB528E">
        <w:rPr>
          <w:rFonts w:ascii="ＭＳ 明朝" w:eastAsia="ＭＳ 明朝" w:hAnsi="ＭＳ 明朝" w:cs="Malgun Gothic" w:hint="eastAsia"/>
          <w:sz w:val="20"/>
          <w:szCs w:val="20"/>
          <w:lang w:eastAsia="ja-JP"/>
        </w:rPr>
        <w:t>究</w:t>
      </w:r>
      <w:r w:rsidR="00CF7049">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、韓</w:t>
      </w:r>
      <w:r w:rsidRPr="00DB528E">
        <w:rPr>
          <w:rFonts w:ascii="ＭＳ 明朝" w:eastAsia="ＭＳ 明朝" w:hAnsi="ＭＳ 明朝" w:cs="New Gulim" w:hint="eastAsia"/>
          <w:sz w:val="20"/>
          <w:szCs w:val="20"/>
          <w:lang w:eastAsia="ja-JP"/>
        </w:rPr>
        <w:t>国</w:t>
      </w:r>
      <w:r w:rsidR="0058366C" w:rsidRPr="00DB528E">
        <w:rPr>
          <w:rFonts w:ascii="ＭＳ 明朝" w:eastAsia="ＭＳ 明朝" w:hAnsi="ＭＳ 明朝"/>
          <w:sz w:val="20"/>
          <w:szCs w:val="20"/>
          <w:lang w:eastAsia="ja-JP"/>
        </w:rPr>
        <w:t>調停</w:t>
      </w:r>
      <w:r w:rsidRPr="00DB528E">
        <w:rPr>
          <w:rFonts w:ascii="ＭＳ 明朝" w:eastAsia="ＭＳ 明朝" w:hAnsi="ＭＳ 明朝" w:cs="New Gulim" w:hint="eastAsia"/>
          <w:sz w:val="20"/>
          <w:szCs w:val="20"/>
          <w:lang w:eastAsia="ja-JP"/>
        </w:rPr>
        <w:t>学会研</w:t>
      </w:r>
      <w:r w:rsidRPr="00DB528E">
        <w:rPr>
          <w:rFonts w:ascii="ＭＳ 明朝" w:eastAsia="ＭＳ 明朝" w:hAnsi="ＭＳ 明朝" w:cs="Malgun Gothic" w:hint="eastAsia"/>
          <w:sz w:val="20"/>
          <w:szCs w:val="20"/>
          <w:lang w:eastAsia="ja-JP"/>
        </w:rPr>
        <w:t>究用役報告書、法務部、</w:t>
      </w:r>
      <w:r w:rsidRPr="00DB528E">
        <w:rPr>
          <w:rFonts w:ascii="ＭＳ 明朝" w:eastAsia="ＭＳ 明朝" w:hAnsi="ＭＳ 明朝"/>
          <w:sz w:val="20"/>
          <w:szCs w:val="20"/>
          <w:lang w:eastAsia="ja-JP"/>
        </w:rPr>
        <w:t>2019</w:t>
      </w:r>
      <w:r w:rsidR="00CF7049">
        <w:rPr>
          <w:rFonts w:ascii="ＭＳ 明朝" w:eastAsia="ＭＳ 明朝" w:hAnsi="ＭＳ 明朝" w:hint="eastAsia"/>
          <w:sz w:val="20"/>
          <w:szCs w:val="20"/>
          <w:lang w:eastAsia="ja-JP"/>
        </w:rPr>
        <w:t>。</w:t>
      </w:r>
    </w:p>
  </w:footnote>
  <w:footnote w:id="19">
    <w:p w14:paraId="54F607C2" w14:textId="707FEBC1"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w:t>
      </w:r>
      <w:r w:rsidRPr="0009391B">
        <w:rPr>
          <w:rFonts w:ascii="ＭＳ 明朝" w:eastAsia="ＭＳ 明朝" w:hAnsi="ＭＳ 明朝"/>
          <w:b/>
          <w:bCs/>
          <w:sz w:val="20"/>
          <w:szCs w:val="20"/>
          <w:u w:val="single"/>
          <w:lang w:eastAsia="ja-JP"/>
        </w:rPr>
        <w:t>settlement agreement</w:t>
      </w:r>
      <w:r w:rsidRPr="00DB528E">
        <w:rPr>
          <w:rFonts w:ascii="ＭＳ 明朝" w:eastAsia="ＭＳ 明朝" w:hAnsi="ＭＳ 明朝"/>
          <w:sz w:val="20"/>
          <w:szCs w:val="20"/>
          <w:lang w:eastAsia="ja-JP"/>
        </w:rPr>
        <w:t>を直</w:t>
      </w:r>
      <w:r w:rsidRPr="00DB528E">
        <w:rPr>
          <w:rFonts w:ascii="ＭＳ 明朝" w:eastAsia="ＭＳ 明朝" w:hAnsi="ＭＳ 明朝" w:cs="New Gulim" w:hint="eastAsia"/>
          <w:sz w:val="20"/>
          <w:szCs w:val="20"/>
          <w:lang w:eastAsia="ja-JP"/>
        </w:rPr>
        <w:t>訳</w:t>
      </w:r>
      <w:r w:rsidRPr="00DB528E">
        <w:rPr>
          <w:rFonts w:ascii="ＭＳ 明朝" w:eastAsia="ＭＳ 明朝" w:hAnsi="ＭＳ 明朝" w:cs="Malgun Gothic" w:hint="eastAsia"/>
          <w:sz w:val="20"/>
          <w:szCs w:val="20"/>
          <w:lang w:eastAsia="ja-JP"/>
        </w:rPr>
        <w:t>したもので、後述するように、この翻</w:t>
      </w:r>
      <w:r w:rsidRPr="00DB528E">
        <w:rPr>
          <w:rFonts w:ascii="ＭＳ 明朝" w:eastAsia="ＭＳ 明朝" w:hAnsi="ＭＳ 明朝" w:cs="New Gulim" w:hint="eastAsia"/>
          <w:sz w:val="20"/>
          <w:szCs w:val="20"/>
          <w:lang w:eastAsia="ja-JP"/>
        </w:rPr>
        <w:t>訳</w:t>
      </w:r>
      <w:r w:rsidRPr="00DB528E">
        <w:rPr>
          <w:rFonts w:ascii="ＭＳ 明朝" w:eastAsia="ＭＳ 明朝" w:hAnsi="ＭＳ 明朝" w:cs="Malgun Gothic" w:hint="eastAsia"/>
          <w:sz w:val="20"/>
          <w:szCs w:val="20"/>
          <w:lang w:eastAsia="ja-JP"/>
        </w:rPr>
        <w:t>は</w:t>
      </w:r>
      <w:r w:rsidRPr="00DB528E">
        <w:rPr>
          <w:rFonts w:ascii="ＭＳ 明朝" w:eastAsia="ＭＳ 明朝" w:hAnsi="ＭＳ 明朝" w:cs="New Gulim" w:hint="eastAsia"/>
          <w:sz w:val="20"/>
          <w:szCs w:val="20"/>
          <w:lang w:eastAsia="ja-JP"/>
        </w:rPr>
        <w:t>既</w:t>
      </w:r>
      <w:r w:rsidRPr="00DB528E">
        <w:rPr>
          <w:rFonts w:ascii="ＭＳ 明朝" w:eastAsia="ＭＳ 明朝" w:hAnsi="ＭＳ 明朝" w:cs="Malgun Gothic" w:hint="eastAsia"/>
          <w:sz w:val="20"/>
          <w:szCs w:val="20"/>
          <w:lang w:eastAsia="ja-JP"/>
        </w:rPr>
        <w:t>存の</w:t>
      </w:r>
      <w:r w:rsidRPr="0009391B">
        <w:rPr>
          <w:rFonts w:ascii="ＭＳ 明朝" w:eastAsia="ＭＳ 明朝" w:hAnsi="ＭＳ 明朝" w:cs="Malgun Gothic" w:hint="eastAsia"/>
          <w:b/>
          <w:bCs/>
          <w:sz w:val="20"/>
          <w:szCs w:val="20"/>
          <w:u w:val="single"/>
          <w:lang w:eastAsia="ja-JP"/>
        </w:rPr>
        <w:t>韓</w:t>
      </w:r>
      <w:r w:rsidRPr="0009391B">
        <w:rPr>
          <w:rFonts w:ascii="ＭＳ 明朝" w:eastAsia="ＭＳ 明朝" w:hAnsi="ＭＳ 明朝" w:cs="New Gulim" w:hint="eastAsia"/>
          <w:b/>
          <w:bCs/>
          <w:sz w:val="20"/>
          <w:szCs w:val="20"/>
          <w:u w:val="single"/>
          <w:lang w:eastAsia="ja-JP"/>
        </w:rPr>
        <w:t>国</w:t>
      </w:r>
      <w:r w:rsidRPr="0009391B">
        <w:rPr>
          <w:rFonts w:ascii="ＭＳ 明朝" w:eastAsia="ＭＳ 明朝" w:hAnsi="ＭＳ 明朝" w:cs="Malgun Gothic" w:hint="eastAsia"/>
          <w:b/>
          <w:bCs/>
          <w:sz w:val="20"/>
          <w:szCs w:val="20"/>
          <w:u w:val="single"/>
          <w:lang w:eastAsia="ja-JP"/>
        </w:rPr>
        <w:t>民法の和解契約または和解という用語構成と</w:t>
      </w:r>
      <w:r w:rsidR="00CF7049" w:rsidRPr="0009391B">
        <w:rPr>
          <w:rFonts w:ascii="ＭＳ 明朝" w:eastAsia="ＭＳ 明朝" w:hAnsi="ＭＳ 明朝" w:cs="Malgun Gothic" w:hint="eastAsia"/>
          <w:b/>
          <w:bCs/>
          <w:sz w:val="20"/>
          <w:szCs w:val="20"/>
          <w:u w:val="single"/>
          <w:lang w:eastAsia="ja-JP"/>
        </w:rPr>
        <w:t>はあまり</w:t>
      </w:r>
      <w:r w:rsidRPr="0009391B">
        <w:rPr>
          <w:rFonts w:ascii="ＭＳ 明朝" w:eastAsia="ＭＳ 明朝" w:hAnsi="ＭＳ 明朝" w:cs="Malgun Gothic" w:hint="eastAsia"/>
          <w:b/>
          <w:bCs/>
          <w:sz w:val="20"/>
          <w:szCs w:val="20"/>
          <w:u w:val="single"/>
          <w:lang w:eastAsia="ja-JP"/>
        </w:rPr>
        <w:t>合わず、誤解を招くおそれ</w:t>
      </w:r>
      <w:r w:rsidRPr="00DB528E">
        <w:rPr>
          <w:rFonts w:ascii="ＭＳ 明朝" w:eastAsia="ＭＳ 明朝" w:hAnsi="ＭＳ 明朝" w:cs="Malgun Gothic" w:hint="eastAsia"/>
          <w:sz w:val="20"/>
          <w:szCs w:val="20"/>
          <w:lang w:eastAsia="ja-JP"/>
        </w:rPr>
        <w:t>がある。</w:t>
      </w:r>
      <w:r w:rsidRPr="0009391B">
        <w:rPr>
          <w:rFonts w:ascii="ＭＳ 明朝" w:eastAsia="ＭＳ 明朝" w:hAnsi="ＭＳ 明朝" w:cs="Malgun Gothic" w:hint="eastAsia"/>
          <w:b/>
          <w:bCs/>
          <w:sz w:val="20"/>
          <w:szCs w:val="20"/>
          <w:u w:val="single"/>
          <w:lang w:eastAsia="ja-JP"/>
        </w:rPr>
        <w:t>和解を引き出す</w:t>
      </w:r>
      <w:r w:rsidR="008044E3">
        <w:rPr>
          <w:rFonts w:ascii="ＭＳ 明朝" w:eastAsia="ＭＳ 明朝" w:hAnsi="ＭＳ 明朝" w:cs="Malgun Gothic" w:hint="eastAsia"/>
          <w:b/>
          <w:bCs/>
          <w:sz w:val="20"/>
          <w:szCs w:val="20"/>
          <w:u w:val="single"/>
          <w:lang w:eastAsia="ja-JP"/>
        </w:rPr>
        <w:t>手続</w:t>
      </w:r>
      <w:r w:rsidRPr="0009391B">
        <w:rPr>
          <w:rFonts w:ascii="ＭＳ 明朝" w:eastAsia="ＭＳ 明朝" w:hAnsi="ＭＳ 明朝" w:cs="Malgun Gothic" w:hint="eastAsia"/>
          <w:b/>
          <w:bCs/>
          <w:sz w:val="20"/>
          <w:szCs w:val="20"/>
          <w:u w:val="single"/>
          <w:lang w:eastAsia="ja-JP"/>
        </w:rPr>
        <w:t>を進めることに合意</w:t>
      </w:r>
      <w:r w:rsidR="00CF7049" w:rsidRPr="0009391B">
        <w:rPr>
          <w:rFonts w:ascii="ＭＳ 明朝" w:eastAsia="ＭＳ 明朝" w:hAnsi="ＭＳ 明朝" w:cs="Malgun Gothic" w:hint="eastAsia"/>
          <w:b/>
          <w:bCs/>
          <w:sz w:val="20"/>
          <w:szCs w:val="20"/>
          <w:u w:val="single"/>
          <w:lang w:eastAsia="ja-JP"/>
        </w:rPr>
        <w:t>するという意味である</w:t>
      </w:r>
      <w:r w:rsidRPr="0009391B">
        <w:rPr>
          <w:rFonts w:ascii="ＭＳ 明朝" w:eastAsia="ＭＳ 明朝" w:hAnsi="ＭＳ 明朝" w:cs="Malgun Gothic" w:hint="eastAsia"/>
          <w:b/>
          <w:bCs/>
          <w:sz w:val="20"/>
          <w:szCs w:val="20"/>
          <w:u w:val="single"/>
          <w:lang w:eastAsia="ja-JP"/>
        </w:rPr>
        <w:t>か</w:t>
      </w:r>
      <w:r w:rsidRPr="0009391B">
        <w:rPr>
          <w:rFonts w:ascii="ＭＳ 明朝" w:eastAsia="ＭＳ 明朝" w:hAnsi="ＭＳ 明朝"/>
          <w:b/>
          <w:bCs/>
          <w:sz w:val="20"/>
          <w:szCs w:val="20"/>
          <w:u w:val="single"/>
          <w:lang w:eastAsia="ja-JP"/>
        </w:rPr>
        <w:t>(もちろん、和解は</w:t>
      </w:r>
      <w:r w:rsidR="008044E3">
        <w:rPr>
          <w:rFonts w:ascii="ＭＳ 明朝" w:eastAsia="ＭＳ 明朝" w:hAnsi="ＭＳ 明朝"/>
          <w:b/>
          <w:bCs/>
          <w:sz w:val="20"/>
          <w:szCs w:val="20"/>
          <w:u w:val="single"/>
          <w:lang w:eastAsia="ja-JP"/>
        </w:rPr>
        <w:t>手続</w:t>
      </w:r>
      <w:r w:rsidRPr="0009391B">
        <w:rPr>
          <w:rFonts w:ascii="ＭＳ 明朝" w:eastAsia="ＭＳ 明朝" w:hAnsi="ＭＳ 明朝" w:cs="Malgun Gothic" w:hint="eastAsia"/>
          <w:b/>
          <w:bCs/>
          <w:sz w:val="20"/>
          <w:szCs w:val="20"/>
          <w:u w:val="single"/>
          <w:lang w:eastAsia="ja-JP"/>
        </w:rPr>
        <w:t>ではなく、調停、訴訟のような</w:t>
      </w:r>
      <w:r w:rsidR="008044E3">
        <w:rPr>
          <w:rFonts w:ascii="ＭＳ 明朝" w:eastAsia="ＭＳ 明朝" w:hAnsi="ＭＳ 明朝" w:cs="Malgun Gothic" w:hint="eastAsia"/>
          <w:b/>
          <w:bCs/>
          <w:sz w:val="20"/>
          <w:szCs w:val="20"/>
          <w:u w:val="single"/>
          <w:lang w:eastAsia="ja-JP"/>
        </w:rPr>
        <w:t>手続</w:t>
      </w:r>
      <w:r w:rsidRPr="0009391B">
        <w:rPr>
          <w:rFonts w:ascii="ＭＳ 明朝" w:eastAsia="ＭＳ 明朝" w:hAnsi="ＭＳ 明朝" w:cs="Malgun Gothic" w:hint="eastAsia"/>
          <w:b/>
          <w:bCs/>
          <w:sz w:val="20"/>
          <w:szCs w:val="20"/>
          <w:u w:val="single"/>
          <w:lang w:eastAsia="ja-JP"/>
        </w:rPr>
        <w:t>を通じて得られた結果であるが</w:t>
      </w:r>
      <w:r w:rsidRPr="0009391B">
        <w:rPr>
          <w:rFonts w:ascii="ＭＳ 明朝" w:eastAsia="ＭＳ 明朝" w:hAnsi="ＭＳ 明朝"/>
          <w:b/>
          <w:bCs/>
          <w:sz w:val="20"/>
          <w:szCs w:val="20"/>
          <w:u w:val="single"/>
          <w:lang w:eastAsia="ja-JP"/>
        </w:rPr>
        <w:t>)、それとも</w:t>
      </w:r>
      <w:r w:rsidRPr="0009391B">
        <w:rPr>
          <w:rFonts w:ascii="ＭＳ 明朝" w:eastAsia="ＭＳ 明朝" w:hAnsi="ＭＳ 明朝" w:cs="New Gulim" w:hint="eastAsia"/>
          <w:b/>
          <w:bCs/>
          <w:sz w:val="20"/>
          <w:szCs w:val="20"/>
          <w:u w:val="single"/>
          <w:lang w:eastAsia="ja-JP"/>
        </w:rPr>
        <w:t>両</w:t>
      </w:r>
      <w:r w:rsidRPr="0009391B">
        <w:rPr>
          <w:rFonts w:ascii="ＭＳ 明朝" w:eastAsia="ＭＳ 明朝" w:hAnsi="ＭＳ 明朝" w:cs="Malgun Gothic" w:hint="eastAsia"/>
          <w:b/>
          <w:bCs/>
          <w:sz w:val="20"/>
          <w:szCs w:val="20"/>
          <w:u w:val="single"/>
          <w:lang w:eastAsia="ja-JP"/>
        </w:rPr>
        <w:t>者が成し遂げた和解という合意自体を指す</w:t>
      </w:r>
      <w:r w:rsidR="00CF7049" w:rsidRPr="0009391B">
        <w:rPr>
          <w:rFonts w:ascii="ＭＳ 明朝" w:eastAsia="ＭＳ 明朝" w:hAnsi="ＭＳ 明朝" w:cs="Malgun Gothic" w:hint="eastAsia"/>
          <w:b/>
          <w:bCs/>
          <w:sz w:val="20"/>
          <w:szCs w:val="20"/>
          <w:u w:val="single"/>
          <w:lang w:eastAsia="ja-JP"/>
        </w:rPr>
        <w:t>意味である</w:t>
      </w:r>
      <w:r w:rsidRPr="0009391B">
        <w:rPr>
          <w:rFonts w:ascii="ＭＳ 明朝" w:eastAsia="ＭＳ 明朝" w:hAnsi="ＭＳ 明朝" w:cs="Malgun Gothic" w:hint="eastAsia"/>
          <w:b/>
          <w:bCs/>
          <w:sz w:val="20"/>
          <w:szCs w:val="20"/>
          <w:u w:val="single"/>
          <w:lang w:eastAsia="ja-JP"/>
        </w:rPr>
        <w:t>か、混</w:t>
      </w:r>
      <w:r w:rsidRPr="0009391B">
        <w:rPr>
          <w:rFonts w:ascii="ＭＳ 明朝" w:eastAsia="ＭＳ 明朝" w:hAnsi="ＭＳ 明朝" w:cs="New Gulim" w:hint="eastAsia"/>
          <w:b/>
          <w:bCs/>
          <w:sz w:val="20"/>
          <w:szCs w:val="20"/>
          <w:u w:val="single"/>
          <w:lang w:eastAsia="ja-JP"/>
        </w:rPr>
        <w:t>乱</w:t>
      </w:r>
      <w:r w:rsidRPr="0009391B">
        <w:rPr>
          <w:rFonts w:ascii="ＭＳ 明朝" w:eastAsia="ＭＳ 明朝" w:hAnsi="ＭＳ 明朝" w:cs="Malgun Gothic" w:hint="eastAsia"/>
          <w:b/>
          <w:bCs/>
          <w:sz w:val="20"/>
          <w:szCs w:val="20"/>
          <w:u w:val="single"/>
          <w:lang w:eastAsia="ja-JP"/>
        </w:rPr>
        <w:t>を招く用語</w:t>
      </w:r>
      <w:r w:rsidRPr="00DB528E">
        <w:rPr>
          <w:rFonts w:ascii="ＭＳ 明朝" w:eastAsia="ＭＳ 明朝" w:hAnsi="ＭＳ 明朝" w:cs="Malgun Gothic" w:hint="eastAsia"/>
          <w:sz w:val="20"/>
          <w:szCs w:val="20"/>
          <w:lang w:eastAsia="ja-JP"/>
        </w:rPr>
        <w:t>の翻</w:t>
      </w:r>
      <w:r w:rsidRPr="00DB528E">
        <w:rPr>
          <w:rFonts w:ascii="ＭＳ 明朝" w:eastAsia="ＭＳ 明朝" w:hAnsi="ＭＳ 明朝" w:cs="New Gulim" w:hint="eastAsia"/>
          <w:sz w:val="20"/>
          <w:szCs w:val="20"/>
          <w:lang w:eastAsia="ja-JP"/>
        </w:rPr>
        <w:t>訳</w:t>
      </w:r>
      <w:r w:rsidRPr="00DB528E">
        <w:rPr>
          <w:rFonts w:ascii="ＭＳ 明朝" w:eastAsia="ＭＳ 明朝" w:hAnsi="ＭＳ 明朝" w:cs="Malgun Gothic" w:hint="eastAsia"/>
          <w:sz w:val="20"/>
          <w:szCs w:val="20"/>
          <w:lang w:eastAsia="ja-JP"/>
        </w:rPr>
        <w:t>といえる。このような問題点を指摘し</w:t>
      </w:r>
      <w:r w:rsidR="00CF7049">
        <w:rPr>
          <w:rFonts w:ascii="ＭＳ 明朝" w:eastAsia="ＭＳ 明朝" w:hAnsi="ＭＳ 明朝" w:cs="Malgun Gothic" w:hint="eastAsia"/>
          <w:sz w:val="20"/>
          <w:szCs w:val="20"/>
          <w:lang w:eastAsia="ja-JP"/>
        </w:rPr>
        <w:t>ている研究</w:t>
      </w:r>
      <w:r w:rsidRPr="00DB528E">
        <w:rPr>
          <w:rFonts w:ascii="ＭＳ 明朝" w:eastAsia="ＭＳ 明朝" w:hAnsi="ＭＳ 明朝" w:cs="Malgun Gothic" w:hint="eastAsia"/>
          <w:sz w:val="20"/>
          <w:szCs w:val="20"/>
          <w:lang w:eastAsia="ja-JP"/>
        </w:rPr>
        <w:t>としては、後述するチョン</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ソンジュ、</w:t>
      </w:r>
      <w:r w:rsidR="00CF7049">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00CF7049">
        <w:rPr>
          <w:rFonts w:ascii="ＭＳ 明朝" w:eastAsia="ＭＳ 明朝" w:hAnsi="ＭＳ 明朝" w:cs="Malgun Gothic" w:hint="eastAsia"/>
          <w:sz w:val="20"/>
          <w:szCs w:val="20"/>
          <w:lang w:eastAsia="ja-JP"/>
        </w:rPr>
        <w:t>条約</w:t>
      </w:r>
      <w:r w:rsidRPr="00DB528E">
        <w:rPr>
          <w:rFonts w:ascii="ＭＳ 明朝" w:eastAsia="ＭＳ 明朝" w:hAnsi="ＭＳ 明朝" w:cs="Malgun Gothic" w:hint="eastAsia"/>
          <w:sz w:val="20"/>
          <w:szCs w:val="20"/>
          <w:lang w:eastAsia="ja-JP"/>
        </w:rPr>
        <w:t>の</w:t>
      </w:r>
      <w:r w:rsidRPr="00DB528E">
        <w:rPr>
          <w:rFonts w:ascii="ＭＳ 明朝" w:eastAsia="ＭＳ 明朝" w:hAnsi="ＭＳ 明朝" w:cs="New Gulim" w:hint="eastAsia"/>
          <w:sz w:val="20"/>
          <w:szCs w:val="20"/>
          <w:lang w:eastAsia="ja-JP"/>
        </w:rPr>
        <w:t>国内</w:t>
      </w:r>
      <w:r w:rsidRPr="00DB528E">
        <w:rPr>
          <w:rFonts w:ascii="ＭＳ 明朝" w:eastAsia="ＭＳ 明朝" w:hAnsi="ＭＳ 明朝" w:cs="Malgun Gothic" w:hint="eastAsia"/>
          <w:sz w:val="20"/>
          <w:szCs w:val="20"/>
          <w:lang w:eastAsia="ja-JP"/>
        </w:rPr>
        <w:t>履行方案</w:t>
      </w:r>
      <w:r w:rsidR="00CF7049">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、法務部用役報告書、</w:t>
      </w:r>
      <w:r w:rsidRPr="00DB528E">
        <w:rPr>
          <w:rFonts w:ascii="ＭＳ 明朝" w:eastAsia="ＭＳ 明朝" w:hAnsi="ＭＳ 明朝"/>
          <w:sz w:val="20"/>
          <w:szCs w:val="20"/>
          <w:lang w:eastAsia="ja-JP"/>
        </w:rPr>
        <w:t>2019</w:t>
      </w:r>
      <w:r w:rsidR="00CF7049">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5</w:t>
      </w:r>
      <w:r w:rsidR="00CF7049">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6頁がある。この報告書では、</w:t>
      </w:r>
      <w:r w:rsidRPr="0009391B">
        <w:rPr>
          <w:rFonts w:ascii="ＭＳ 明朝" w:eastAsia="ＭＳ 明朝" w:hAnsi="ＭＳ 明朝"/>
          <w:b/>
          <w:bCs/>
          <w:sz w:val="20"/>
          <w:szCs w:val="20"/>
          <w:u w:val="single"/>
          <w:lang w:eastAsia="ja-JP"/>
        </w:rPr>
        <w:t>紛</w:t>
      </w:r>
      <w:r w:rsidRPr="0009391B">
        <w:rPr>
          <w:rFonts w:ascii="ＭＳ 明朝" w:eastAsia="ＭＳ 明朝" w:hAnsi="ＭＳ 明朝" w:cs="New Gulim" w:hint="eastAsia"/>
          <w:b/>
          <w:bCs/>
          <w:sz w:val="20"/>
          <w:szCs w:val="20"/>
          <w:u w:val="single"/>
          <w:lang w:eastAsia="ja-JP"/>
        </w:rPr>
        <w:t>争</w:t>
      </w:r>
      <w:r w:rsidR="00CF7049" w:rsidRPr="0009391B">
        <w:rPr>
          <w:rFonts w:ascii="ＭＳ 明朝" w:eastAsia="ＭＳ 明朝" w:hAnsi="ＭＳ 明朝" w:cs="New Gulim" w:hint="eastAsia"/>
          <w:b/>
          <w:bCs/>
          <w:sz w:val="20"/>
          <w:szCs w:val="20"/>
          <w:u w:val="single"/>
          <w:lang w:eastAsia="ja-JP"/>
        </w:rPr>
        <w:t>解決</w:t>
      </w:r>
      <w:r w:rsidRPr="0009391B">
        <w:rPr>
          <w:rFonts w:ascii="ＭＳ 明朝" w:eastAsia="ＭＳ 明朝" w:hAnsi="ＭＳ 明朝" w:cs="Malgun Gothic" w:hint="eastAsia"/>
          <w:b/>
          <w:bCs/>
          <w:sz w:val="20"/>
          <w:szCs w:val="20"/>
          <w:u w:val="single"/>
          <w:lang w:eastAsia="ja-JP"/>
        </w:rPr>
        <w:t>合意、調停結果、調停を通じて成立した</w:t>
      </w:r>
      <w:r w:rsidRPr="0009391B">
        <w:rPr>
          <w:rFonts w:ascii="ＭＳ 明朝" w:eastAsia="ＭＳ 明朝" w:hAnsi="ＭＳ 明朝" w:cs="New Gulim" w:hint="eastAsia"/>
          <w:b/>
          <w:bCs/>
          <w:sz w:val="20"/>
          <w:szCs w:val="20"/>
          <w:u w:val="single"/>
          <w:lang w:eastAsia="ja-JP"/>
        </w:rPr>
        <w:t>当</w:t>
      </w:r>
      <w:r w:rsidRPr="0009391B">
        <w:rPr>
          <w:rFonts w:ascii="ＭＳ 明朝" w:eastAsia="ＭＳ 明朝" w:hAnsi="ＭＳ 明朝" w:cs="Malgun Gothic" w:hint="eastAsia"/>
          <w:b/>
          <w:bCs/>
          <w:sz w:val="20"/>
          <w:szCs w:val="20"/>
          <w:u w:val="single"/>
          <w:lang w:eastAsia="ja-JP"/>
        </w:rPr>
        <w:t>事者の合意、調停書等の用語</w:t>
      </w:r>
      <w:r w:rsidRPr="00DB528E">
        <w:rPr>
          <w:rFonts w:ascii="ＭＳ 明朝" w:eastAsia="ＭＳ 明朝" w:hAnsi="ＭＳ 明朝" w:cs="Malgun Gothic" w:hint="eastAsia"/>
          <w:sz w:val="20"/>
          <w:szCs w:val="20"/>
          <w:lang w:eastAsia="ja-JP"/>
        </w:rPr>
        <w:t>を提示している。この見解に</w:t>
      </w:r>
      <w:r w:rsidRPr="00DB528E">
        <w:rPr>
          <w:rFonts w:ascii="ＭＳ 明朝" w:eastAsia="ＭＳ 明朝" w:hAnsi="ＭＳ 明朝" w:cs="New Gulim" w:hint="eastAsia"/>
          <w:sz w:val="20"/>
          <w:szCs w:val="20"/>
          <w:lang w:eastAsia="ja-JP"/>
        </w:rPr>
        <w:t>従</w:t>
      </w:r>
      <w:r w:rsidRPr="00DB528E">
        <w:rPr>
          <w:rFonts w:ascii="ＭＳ 明朝" w:eastAsia="ＭＳ 明朝" w:hAnsi="ＭＳ 明朝" w:cs="Malgun Gothic" w:hint="eastAsia"/>
          <w:sz w:val="20"/>
          <w:szCs w:val="20"/>
          <w:lang w:eastAsia="ja-JP"/>
        </w:rPr>
        <w:t>い、</w:t>
      </w:r>
      <w:r w:rsidR="00CF7049">
        <w:rPr>
          <w:rFonts w:ascii="ＭＳ 明朝" w:eastAsia="ＭＳ 明朝" w:hAnsi="ＭＳ 明朝" w:cs="Malgun Gothic" w:hint="eastAsia"/>
          <w:sz w:val="20"/>
          <w:szCs w:val="20"/>
          <w:lang w:eastAsia="ja-JP"/>
        </w:rPr>
        <w:t>報告書</w:t>
      </w:r>
      <w:r w:rsidRPr="00DB528E">
        <w:rPr>
          <w:rFonts w:ascii="ＭＳ 明朝" w:eastAsia="ＭＳ 明朝" w:hAnsi="ＭＳ 明朝" w:cs="Malgun Gothic" w:hint="eastAsia"/>
          <w:sz w:val="20"/>
          <w:szCs w:val="20"/>
          <w:lang w:eastAsia="ja-JP"/>
        </w:rPr>
        <w:t>も</w:t>
      </w:r>
      <w:r w:rsidRPr="00DB528E">
        <w:rPr>
          <w:rFonts w:ascii="ＭＳ 明朝" w:eastAsia="ＭＳ 明朝" w:hAnsi="ＭＳ 明朝"/>
          <w:sz w:val="20"/>
          <w:szCs w:val="20"/>
          <w:lang w:eastAsia="ja-JP"/>
        </w:rPr>
        <w:t>settlement agreementのみを分離して翻</w:t>
      </w:r>
      <w:r w:rsidRPr="00DB528E">
        <w:rPr>
          <w:rFonts w:ascii="ＭＳ 明朝" w:eastAsia="ＭＳ 明朝" w:hAnsi="ＭＳ 明朝" w:cs="New Gulim" w:hint="eastAsia"/>
          <w:sz w:val="20"/>
          <w:szCs w:val="20"/>
          <w:lang w:eastAsia="ja-JP"/>
        </w:rPr>
        <w:t>訳</w:t>
      </w:r>
      <w:r w:rsidRPr="00DB528E">
        <w:rPr>
          <w:rFonts w:ascii="ＭＳ 明朝" w:eastAsia="ＭＳ 明朝" w:hAnsi="ＭＳ 明朝" w:cs="Malgun Gothic" w:hint="eastAsia"/>
          <w:sz w:val="20"/>
          <w:szCs w:val="20"/>
          <w:lang w:eastAsia="ja-JP"/>
        </w:rPr>
        <w:t>するのではなく、</w:t>
      </w:r>
      <w:r w:rsidRPr="00DB528E">
        <w:rPr>
          <w:rFonts w:ascii="ＭＳ 明朝" w:eastAsia="ＭＳ 明朝" w:hAnsi="ＭＳ 明朝"/>
          <w:sz w:val="20"/>
          <w:szCs w:val="20"/>
          <w:lang w:eastAsia="ja-JP"/>
        </w:rPr>
        <w:t>settlement agreement resulting from mediationを一つの用語として捉え、裁判上和解から借りた</w:t>
      </w:r>
      <w:r w:rsidRPr="0009391B">
        <w:rPr>
          <w:rFonts w:ascii="ＭＳ 明朝" w:eastAsia="ＭＳ 明朝" w:hAnsi="ＭＳ 明朝"/>
          <w:b/>
          <w:bCs/>
          <w:sz w:val="20"/>
          <w:szCs w:val="20"/>
          <w:u w:val="single"/>
          <w:lang w:eastAsia="ja-JP"/>
        </w:rPr>
        <w:t>調停上和解又は調停を通じて成立した</w:t>
      </w:r>
      <w:r w:rsidRPr="0009391B">
        <w:rPr>
          <w:rFonts w:ascii="ＭＳ 明朝" w:eastAsia="ＭＳ 明朝" w:hAnsi="ＭＳ 明朝" w:cs="New Gulim" w:hint="eastAsia"/>
          <w:b/>
          <w:bCs/>
          <w:sz w:val="20"/>
          <w:szCs w:val="20"/>
          <w:u w:val="single"/>
          <w:lang w:eastAsia="ja-JP"/>
        </w:rPr>
        <w:t>当</w:t>
      </w:r>
      <w:r w:rsidRPr="0009391B">
        <w:rPr>
          <w:rFonts w:ascii="ＭＳ 明朝" w:eastAsia="ＭＳ 明朝" w:hAnsi="ＭＳ 明朝" w:cs="Malgun Gothic" w:hint="eastAsia"/>
          <w:b/>
          <w:bCs/>
          <w:sz w:val="20"/>
          <w:szCs w:val="20"/>
          <w:u w:val="single"/>
          <w:lang w:eastAsia="ja-JP"/>
        </w:rPr>
        <w:t>事者間の合意</w:t>
      </w:r>
      <w:r w:rsidRPr="00DB528E">
        <w:rPr>
          <w:rFonts w:ascii="ＭＳ 明朝" w:eastAsia="ＭＳ 明朝" w:hAnsi="ＭＳ 明朝" w:cs="Malgun Gothic" w:hint="eastAsia"/>
          <w:sz w:val="20"/>
          <w:szCs w:val="20"/>
          <w:lang w:eastAsia="ja-JP"/>
        </w:rPr>
        <w:t>と翻</w:t>
      </w:r>
      <w:r w:rsidRPr="00DB528E">
        <w:rPr>
          <w:rFonts w:ascii="ＭＳ 明朝" w:eastAsia="ＭＳ 明朝" w:hAnsi="ＭＳ 明朝" w:cs="New Gulim" w:hint="eastAsia"/>
          <w:sz w:val="20"/>
          <w:szCs w:val="20"/>
          <w:lang w:eastAsia="ja-JP"/>
        </w:rPr>
        <w:t>訳</w:t>
      </w:r>
      <w:r w:rsidRPr="00DB528E">
        <w:rPr>
          <w:rFonts w:ascii="ＭＳ 明朝" w:eastAsia="ＭＳ 明朝" w:hAnsi="ＭＳ 明朝" w:cs="Malgun Gothic" w:hint="eastAsia"/>
          <w:sz w:val="20"/>
          <w:szCs w:val="20"/>
          <w:lang w:eastAsia="ja-JP"/>
        </w:rPr>
        <w:t>する</w:t>
      </w:r>
      <w:r w:rsidRPr="00DB528E">
        <w:rPr>
          <w:rFonts w:ascii="ＭＳ 明朝" w:eastAsia="ＭＳ 明朝" w:hAnsi="ＭＳ 明朝"/>
          <w:sz w:val="20"/>
          <w:szCs w:val="20"/>
          <w:lang w:eastAsia="ja-JP"/>
        </w:rPr>
        <w:t>(</w:t>
      </w:r>
      <w:r w:rsidR="00CF7049">
        <w:rPr>
          <w:rFonts w:ascii="ＭＳ 明朝" w:eastAsia="ＭＳ 明朝" w:hAnsi="ＭＳ 明朝" w:hint="eastAsia"/>
          <w:sz w:val="20"/>
          <w:szCs w:val="20"/>
          <w:lang w:eastAsia="ja-JP"/>
        </w:rPr>
        <w:t>報告者</w:t>
      </w:r>
      <w:r w:rsidRPr="00DB528E">
        <w:rPr>
          <w:rFonts w:ascii="ＭＳ 明朝" w:eastAsia="ＭＳ 明朝" w:hAnsi="ＭＳ 明朝"/>
          <w:sz w:val="20"/>
          <w:szCs w:val="20"/>
          <w:lang w:eastAsia="ja-JP"/>
        </w:rPr>
        <w:t>注)。</w:t>
      </w:r>
    </w:p>
  </w:footnote>
  <w:footnote w:id="20">
    <w:p w14:paraId="7D948267" w14:textId="45A99450"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チョン</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ソンジュ</w:t>
      </w:r>
      <w:r w:rsidRPr="00DB528E">
        <w:rPr>
          <w:rFonts w:ascii="ＭＳ 明朝" w:eastAsia="ＭＳ 明朝" w:hAnsi="ＭＳ 明朝"/>
          <w:sz w:val="20"/>
          <w:szCs w:val="20"/>
          <w:lang w:eastAsia="ja-JP"/>
        </w:rPr>
        <w:t xml:space="preserve">, </w:t>
      </w:r>
      <w:r w:rsidR="00CF7049">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約の</w:t>
      </w:r>
      <w:r w:rsidRPr="00DB528E">
        <w:rPr>
          <w:rFonts w:ascii="ＭＳ 明朝" w:eastAsia="ＭＳ 明朝" w:hAnsi="ＭＳ 明朝" w:cs="New Gulim" w:hint="eastAsia"/>
          <w:sz w:val="20"/>
          <w:szCs w:val="20"/>
          <w:lang w:eastAsia="ja-JP"/>
        </w:rPr>
        <w:t>国内</w:t>
      </w:r>
      <w:r w:rsidRPr="00DB528E">
        <w:rPr>
          <w:rFonts w:ascii="ＭＳ 明朝" w:eastAsia="ＭＳ 明朝" w:hAnsi="ＭＳ 明朝" w:cs="Malgun Gothic" w:hint="eastAsia"/>
          <w:sz w:val="20"/>
          <w:szCs w:val="20"/>
          <w:lang w:eastAsia="ja-JP"/>
        </w:rPr>
        <w:t>履行方案</w:t>
      </w:r>
      <w:r w:rsidR="00CF7049">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法務部用役報告書</w:t>
      </w:r>
      <w:r w:rsidR="00CF7049">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2019</w:t>
      </w:r>
      <w:r w:rsidR="00CF7049">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 xml:space="preserve"> </w:t>
      </w:r>
    </w:p>
  </w:footnote>
  <w:footnote w:id="21">
    <w:p w14:paraId="455B9CF5" w14:textId="0599F693"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Pr="00DB528E">
        <w:rPr>
          <w:rFonts w:ascii="ＭＳ 明朝" w:eastAsia="ＭＳ 明朝" w:hAnsi="ＭＳ 明朝"/>
          <w:sz w:val="20"/>
          <w:szCs w:val="20"/>
          <w:lang w:eastAsia="ja-JP"/>
        </w:rPr>
        <w:t>/チョ</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スヒェ</w:t>
      </w:r>
      <w:r w:rsidRPr="00DB528E">
        <w:rPr>
          <w:rFonts w:ascii="ＭＳ 明朝" w:eastAsia="ＭＳ 明朝" w:hAnsi="ＭＳ 明朝"/>
          <w:sz w:val="20"/>
          <w:szCs w:val="20"/>
          <w:lang w:eastAsia="ja-JP"/>
        </w:rPr>
        <w:t>/キム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ホ</w:t>
      </w:r>
      <w:r w:rsidRPr="00DB528E">
        <w:rPr>
          <w:rFonts w:ascii="ＭＳ 明朝" w:eastAsia="ＭＳ 明朝" w:hAnsi="ＭＳ 明朝"/>
          <w:sz w:val="20"/>
          <w:szCs w:val="20"/>
          <w:lang w:eastAsia="ja-JP"/>
        </w:rPr>
        <w:t>/パク</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ソンソン</w:t>
      </w:r>
      <w:r w:rsidR="00803756">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shd w:val="clear" w:color="000000" w:fill="auto"/>
          <w:lang w:eastAsia="ja-JP"/>
        </w:rPr>
        <w:t>調停制度の活性化のための</w:t>
      </w:r>
      <w:r w:rsidRPr="00DB528E">
        <w:rPr>
          <w:rFonts w:ascii="ＭＳ 明朝" w:eastAsia="ＭＳ 明朝" w:hAnsi="ＭＳ 明朝" w:cs="New Gulim" w:hint="eastAsia"/>
          <w:sz w:val="20"/>
          <w:szCs w:val="20"/>
          <w:shd w:val="clear" w:color="000000" w:fill="auto"/>
          <w:lang w:eastAsia="ja-JP"/>
        </w:rPr>
        <w:t>国</w:t>
      </w:r>
      <w:r w:rsidRPr="00DB528E">
        <w:rPr>
          <w:rFonts w:ascii="ＭＳ 明朝" w:eastAsia="ＭＳ 明朝" w:hAnsi="ＭＳ 明朝" w:cs="Malgun Gothic" w:hint="eastAsia"/>
          <w:sz w:val="20"/>
          <w:szCs w:val="20"/>
          <w:shd w:val="clear" w:color="000000" w:fill="auto"/>
          <w:lang w:eastAsia="ja-JP"/>
        </w:rPr>
        <w:t>家</w:t>
      </w:r>
      <w:r w:rsidRPr="00DB528E">
        <w:rPr>
          <w:rFonts w:ascii="ＭＳ 明朝" w:eastAsia="ＭＳ 明朝" w:hAnsi="ＭＳ 明朝" w:cs="New Gulim" w:hint="eastAsia"/>
          <w:sz w:val="20"/>
          <w:szCs w:val="20"/>
          <w:shd w:val="clear" w:color="000000" w:fill="auto"/>
          <w:lang w:eastAsia="ja-JP"/>
        </w:rPr>
        <w:t>戦</w:t>
      </w:r>
      <w:r w:rsidRPr="00DB528E">
        <w:rPr>
          <w:rFonts w:ascii="ＭＳ 明朝" w:eastAsia="ＭＳ 明朝" w:hAnsi="ＭＳ 明朝" w:cs="Malgun Gothic" w:hint="eastAsia"/>
          <w:sz w:val="20"/>
          <w:szCs w:val="20"/>
          <w:shd w:val="clear" w:color="000000" w:fill="auto"/>
          <w:lang w:eastAsia="ja-JP"/>
        </w:rPr>
        <w:t>略樹立</w:t>
      </w:r>
      <w:r w:rsidRPr="00DB528E">
        <w:rPr>
          <w:rFonts w:ascii="ＭＳ 明朝" w:eastAsia="ＭＳ 明朝" w:hAnsi="ＭＳ 明朝"/>
          <w:sz w:val="20"/>
          <w:szCs w:val="20"/>
          <w:shd w:val="clear" w:color="000000" w:fill="auto"/>
          <w:lang w:eastAsia="ja-JP"/>
        </w:rPr>
        <w:t>: シンガポ</w:t>
      </w:r>
      <w:r w:rsidRPr="00DB528E">
        <w:rPr>
          <w:rFonts w:ascii="ＭＳ 明朝" w:eastAsia="ＭＳ 明朝" w:hAnsi="ＭＳ 明朝" w:cs="ＭＳ 明朝" w:hint="eastAsia"/>
          <w:sz w:val="20"/>
          <w:szCs w:val="20"/>
          <w:shd w:val="clear" w:color="000000" w:fill="auto"/>
          <w:lang w:eastAsia="ja-JP"/>
        </w:rPr>
        <w:t>ー</w:t>
      </w:r>
      <w:r w:rsidRPr="00DB528E">
        <w:rPr>
          <w:rFonts w:ascii="ＭＳ 明朝" w:eastAsia="ＭＳ 明朝" w:hAnsi="ＭＳ 明朝" w:cs="Malgun Gothic" w:hint="eastAsia"/>
          <w:sz w:val="20"/>
          <w:szCs w:val="20"/>
          <w:shd w:val="clear" w:color="000000" w:fill="auto"/>
          <w:lang w:eastAsia="ja-JP"/>
        </w:rPr>
        <w:t>ル</w:t>
      </w:r>
      <w:r w:rsidRPr="00DB528E">
        <w:rPr>
          <w:rFonts w:ascii="ＭＳ 明朝" w:eastAsia="ＭＳ 明朝" w:hAnsi="ＭＳ 明朝" w:cs="New Gulim" w:hint="eastAsia"/>
          <w:sz w:val="20"/>
          <w:szCs w:val="20"/>
          <w:shd w:val="clear" w:color="000000" w:fill="auto"/>
          <w:lang w:eastAsia="ja-JP"/>
        </w:rPr>
        <w:t>条</w:t>
      </w:r>
      <w:r w:rsidRPr="00DB528E">
        <w:rPr>
          <w:rFonts w:ascii="ＭＳ 明朝" w:eastAsia="ＭＳ 明朝" w:hAnsi="ＭＳ 明朝" w:cs="Malgun Gothic" w:hint="eastAsia"/>
          <w:sz w:val="20"/>
          <w:szCs w:val="20"/>
          <w:shd w:val="clear" w:color="000000" w:fill="auto"/>
          <w:lang w:eastAsia="ja-JP"/>
        </w:rPr>
        <w:t>約</w:t>
      </w:r>
      <w:r w:rsidRPr="00DB528E">
        <w:rPr>
          <w:rFonts w:ascii="ＭＳ 明朝" w:eastAsia="ＭＳ 明朝" w:hAnsi="ＭＳ 明朝" w:cs="New Gulim" w:hint="eastAsia"/>
          <w:sz w:val="20"/>
          <w:szCs w:val="20"/>
          <w:shd w:val="clear" w:color="000000" w:fill="auto"/>
          <w:lang w:eastAsia="ja-JP"/>
        </w:rPr>
        <w:t>対応</w:t>
      </w:r>
      <w:r w:rsidRPr="00DB528E">
        <w:rPr>
          <w:rFonts w:ascii="ＭＳ 明朝" w:eastAsia="ＭＳ 明朝" w:hAnsi="ＭＳ 明朝" w:cs="Malgun Gothic" w:hint="eastAsia"/>
          <w:sz w:val="20"/>
          <w:szCs w:val="20"/>
          <w:shd w:val="clear" w:color="000000" w:fill="auto"/>
          <w:lang w:eastAsia="ja-JP"/>
        </w:rPr>
        <w:t>を中心に</w:t>
      </w:r>
      <w:r w:rsidR="00803756">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sz w:val="20"/>
          <w:szCs w:val="20"/>
          <w:shd w:val="clear" w:color="000000" w:fill="auto"/>
          <w:lang w:eastAsia="ja-JP"/>
        </w:rPr>
        <w:t xml:space="preserve"> </w:t>
      </w:r>
      <w:r w:rsidRPr="00DB528E">
        <w:rPr>
          <w:rFonts w:ascii="ＭＳ 明朝" w:eastAsia="ＭＳ 明朝" w:hAnsi="ＭＳ 明朝" w:cs="New Gulim" w:hint="eastAsia"/>
          <w:sz w:val="20"/>
          <w:szCs w:val="20"/>
          <w:shd w:val="clear" w:color="000000" w:fill="auto"/>
          <w:lang w:eastAsia="ja-JP"/>
        </w:rPr>
        <w:t>国会</w:t>
      </w:r>
      <w:r w:rsidRPr="00DB528E">
        <w:rPr>
          <w:rFonts w:ascii="ＭＳ 明朝" w:eastAsia="ＭＳ 明朝" w:hAnsi="ＭＳ 明朝" w:cs="Malgun Gothic" w:hint="eastAsia"/>
          <w:sz w:val="20"/>
          <w:szCs w:val="20"/>
          <w:shd w:val="clear" w:color="000000" w:fill="auto"/>
          <w:lang w:eastAsia="ja-JP"/>
        </w:rPr>
        <w:t>立法調査</w:t>
      </w:r>
      <w:r w:rsidRPr="00DB528E">
        <w:rPr>
          <w:rFonts w:ascii="ＭＳ 明朝" w:eastAsia="ＭＳ 明朝" w:hAnsi="ＭＳ 明朝" w:cs="New Gulim" w:hint="eastAsia"/>
          <w:sz w:val="20"/>
          <w:szCs w:val="20"/>
          <w:shd w:val="clear" w:color="000000" w:fill="auto"/>
          <w:lang w:eastAsia="ja-JP"/>
        </w:rPr>
        <w:t>処</w:t>
      </w:r>
      <w:r w:rsidRPr="00DB528E">
        <w:rPr>
          <w:rFonts w:ascii="ＭＳ 明朝" w:eastAsia="ＭＳ 明朝" w:hAnsi="ＭＳ 明朝" w:cs="Malgun Gothic" w:hint="eastAsia"/>
          <w:sz w:val="20"/>
          <w:szCs w:val="20"/>
          <w:shd w:val="clear" w:color="000000" w:fill="auto"/>
          <w:lang w:eastAsia="ja-JP"/>
        </w:rPr>
        <w:t>用役報告書</w:t>
      </w:r>
      <w:r w:rsidR="00803756">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sz w:val="20"/>
          <w:szCs w:val="20"/>
          <w:shd w:val="clear" w:color="000000" w:fill="auto"/>
          <w:lang w:eastAsia="ja-JP"/>
        </w:rPr>
        <w:t>2021</w:t>
      </w:r>
      <w:r w:rsidR="00803756">
        <w:rPr>
          <w:rFonts w:ascii="ＭＳ 明朝" w:eastAsia="ＭＳ 明朝" w:hAnsi="ＭＳ 明朝" w:hint="eastAsia"/>
          <w:sz w:val="20"/>
          <w:szCs w:val="20"/>
          <w:shd w:val="clear" w:color="000000" w:fill="auto"/>
          <w:lang w:eastAsia="ja-JP"/>
        </w:rPr>
        <w:t>。</w:t>
      </w:r>
    </w:p>
  </w:footnote>
  <w:footnote w:id="22">
    <w:p w14:paraId="66A14070" w14:textId="77777777" w:rsidR="00871027" w:rsidRPr="00DB528E" w:rsidRDefault="005D25E1" w:rsidP="00DB528E">
      <w:pPr>
        <w:pStyle w:val="ad"/>
        <w:rPr>
          <w:rFonts w:ascii="ＭＳ 明朝" w:eastAsia="ＭＳ 明朝" w:hAnsi="ＭＳ 明朝"/>
          <w:sz w:val="20"/>
          <w:szCs w:val="20"/>
        </w:rPr>
      </w:pPr>
      <w:r w:rsidRPr="00DB528E">
        <w:rPr>
          <w:rFonts w:ascii="ＭＳ 明朝" w:eastAsia="ＭＳ 明朝" w:hAnsi="ＭＳ 明朝"/>
          <w:sz w:val="20"/>
          <w:szCs w:val="20"/>
          <w:vertAlign w:val="superscript"/>
        </w:rPr>
        <w:footnoteRef/>
      </w:r>
      <w:hyperlink r:id="rId4" w:history="1">
        <w:r w:rsidRPr="00DB528E">
          <w:rPr>
            <w:rFonts w:ascii="ＭＳ 明朝" w:eastAsia="ＭＳ 明朝" w:hAnsi="ＭＳ 明朝"/>
            <w:color w:val="0000FF"/>
            <w:sz w:val="20"/>
            <w:szCs w:val="20"/>
            <w:u w:val="single" w:color="0000FF"/>
          </w:rPr>
          <w:t>http://www.mediate.or.kr/base/info/info01.php</w:t>
        </w:r>
      </w:hyperlink>
    </w:p>
  </w:footnote>
  <w:footnote w:id="23">
    <w:p w14:paraId="5331F5EF" w14:textId="77777777" w:rsidR="00871027" w:rsidRPr="00DB528E" w:rsidRDefault="005D25E1" w:rsidP="00DB528E">
      <w:pPr>
        <w:pStyle w:val="ad"/>
        <w:rPr>
          <w:rFonts w:ascii="ＭＳ 明朝" w:eastAsia="ＭＳ 明朝" w:hAnsi="ＭＳ 明朝"/>
          <w:sz w:val="20"/>
          <w:szCs w:val="20"/>
        </w:rPr>
      </w:pPr>
      <w:r w:rsidRPr="00DB528E">
        <w:rPr>
          <w:rFonts w:ascii="ＭＳ 明朝" w:eastAsia="ＭＳ 明朝" w:hAnsi="ＭＳ 明朝"/>
          <w:sz w:val="20"/>
          <w:szCs w:val="20"/>
          <w:vertAlign w:val="superscript"/>
        </w:rPr>
        <w:footnoteRef/>
      </w:r>
      <w:hyperlink r:id="rId5" w:history="1">
        <w:r w:rsidRPr="00DB528E">
          <w:rPr>
            <w:rFonts w:ascii="ＭＳ 明朝" w:eastAsia="ＭＳ 明朝" w:hAnsi="ＭＳ 明朝"/>
            <w:color w:val="0000FF"/>
            <w:sz w:val="20"/>
            <w:szCs w:val="20"/>
            <w:u w:val="single" w:color="0000FF"/>
          </w:rPr>
          <w:t>https://www.ajunews.com/view/20201027082243563</w:t>
        </w:r>
      </w:hyperlink>
    </w:p>
  </w:footnote>
  <w:footnote w:id="24">
    <w:p w14:paraId="3EB4A538" w14:textId="77777777" w:rsidR="00871027" w:rsidRDefault="005D25E1" w:rsidP="00DB528E">
      <w:pPr>
        <w:pStyle w:val="ad"/>
        <w:rPr>
          <w:rFonts w:ascii="ＭＳ 明朝" w:eastAsia="ＭＳ 明朝" w:hAnsi="ＭＳ 明朝"/>
          <w:color w:val="0000FF"/>
          <w:sz w:val="20"/>
          <w:szCs w:val="20"/>
          <w:u w:val="single" w:color="0000FF"/>
        </w:rPr>
      </w:pPr>
      <w:r w:rsidRPr="00A3555F">
        <w:rPr>
          <w:rFonts w:ascii="ＭＳ 明朝" w:eastAsia="ＭＳ 明朝" w:hAnsi="ＭＳ 明朝"/>
          <w:sz w:val="20"/>
          <w:szCs w:val="20"/>
          <w:vertAlign w:val="superscript"/>
        </w:rPr>
        <w:footnoteRef/>
      </w:r>
      <w:hyperlink r:id="rId6" w:history="1">
        <w:r w:rsidRPr="00A3555F">
          <w:rPr>
            <w:rFonts w:ascii="ＭＳ 明朝" w:eastAsia="ＭＳ 明朝" w:hAnsi="ＭＳ 明朝"/>
            <w:color w:val="0000FF"/>
            <w:sz w:val="20"/>
            <w:szCs w:val="20"/>
            <w:u w:val="single" w:color="0000FF"/>
          </w:rPr>
          <w:t>https://www.lawtimes.co.kr/news/164369</w:t>
        </w:r>
      </w:hyperlink>
    </w:p>
    <w:p w14:paraId="719D33BB" w14:textId="21B8317C" w:rsidR="00FA799D" w:rsidRPr="00A3555F" w:rsidRDefault="00FA799D" w:rsidP="00DB528E">
      <w:pPr>
        <w:pStyle w:val="ad"/>
        <w:rPr>
          <w:rFonts w:ascii="ＭＳ 明朝" w:eastAsia="ＭＳ 明朝" w:hAnsi="ＭＳ 明朝"/>
          <w:sz w:val="20"/>
          <w:szCs w:val="20"/>
          <w:lang w:eastAsia="ja-JP"/>
        </w:rPr>
      </w:pPr>
      <w:r>
        <w:rPr>
          <w:rFonts w:ascii="ＭＳ 明朝" w:eastAsia="ＭＳ 明朝" w:hAnsi="ＭＳ 明朝" w:hint="eastAsia"/>
          <w:color w:val="0000FF"/>
          <w:sz w:val="20"/>
          <w:szCs w:val="20"/>
          <w:u w:val="single" w:color="0000FF"/>
          <w:lang w:eastAsia="ja-JP"/>
        </w:rPr>
        <w:t>＊</w:t>
      </w:r>
      <w:r w:rsidRPr="00AA1F4F">
        <w:rPr>
          <w:rFonts w:ascii="ＭＳ 明朝" w:eastAsia="ＭＳ 明朝" w:hAnsi="ＭＳ 明朝"/>
          <w:sz w:val="20"/>
          <w:szCs w:val="20"/>
          <w:lang w:eastAsia="ja-JP"/>
        </w:rPr>
        <w:t>(</w:t>
      </w:r>
      <w:r w:rsidRPr="00AA1F4F">
        <w:rPr>
          <w:rFonts w:ascii="ＭＳ 明朝" w:eastAsia="ＭＳ 明朝" w:hAnsi="ＭＳ 明朝" w:cs="New Gulim" w:hint="eastAsia"/>
          <w:sz w:val="20"/>
          <w:szCs w:val="20"/>
          <w:lang w:eastAsia="ja-JP"/>
        </w:rPr>
        <w:t>訳者注</w:t>
      </w:r>
      <w:r w:rsidRPr="00AA1F4F">
        <w:rPr>
          <w:rFonts w:ascii="ＭＳ 明朝" w:eastAsia="ＭＳ 明朝" w:hAnsi="ＭＳ 明朝"/>
          <w:sz w:val="20"/>
          <w:szCs w:val="20"/>
          <w:lang w:eastAsia="ja-JP"/>
        </w:rPr>
        <w:t xml:space="preserve">) </w:t>
      </w:r>
      <w:r w:rsidRPr="00AA1F4F">
        <w:rPr>
          <w:rFonts w:ascii="ＭＳ 明朝" w:eastAsia="ＭＳ 明朝" w:hAnsi="ＭＳ 明朝" w:cs="New Gulim" w:hint="eastAsia"/>
          <w:sz w:val="20"/>
          <w:szCs w:val="20"/>
          <w:lang w:eastAsia="ja-JP"/>
        </w:rPr>
        <w:t>国会</w:t>
      </w:r>
      <w:r w:rsidRPr="00AA1F4F">
        <w:rPr>
          <w:rFonts w:ascii="ＭＳ 明朝" w:eastAsia="ＭＳ 明朝" w:hAnsi="ＭＳ 明朝" w:cs="Malgun Gothic" w:hint="eastAsia"/>
          <w:sz w:val="20"/>
          <w:szCs w:val="20"/>
          <w:lang w:eastAsia="ja-JP"/>
        </w:rPr>
        <w:t>の立法</w:t>
      </w:r>
      <w:r w:rsidRPr="00AA1F4F">
        <w:rPr>
          <w:rFonts w:ascii="ＭＳ 明朝" w:eastAsia="ＭＳ 明朝" w:hAnsi="ＭＳ 明朝" w:cs="ＭＳ 明朝" w:hint="eastAsia"/>
          <w:sz w:val="20"/>
          <w:szCs w:val="20"/>
          <w:lang w:eastAsia="ja-JP"/>
        </w:rPr>
        <w:t>・</w:t>
      </w:r>
      <w:r w:rsidRPr="00AA1F4F">
        <w:rPr>
          <w:rFonts w:ascii="ＭＳ 明朝" w:eastAsia="ＭＳ 明朝" w:hAnsi="ＭＳ 明朝" w:cs="Malgun Gothic" w:hint="eastAsia"/>
          <w:sz w:val="20"/>
          <w:szCs w:val="20"/>
          <w:lang w:eastAsia="ja-JP"/>
        </w:rPr>
        <w:t>予算決算審査などの活動を支援し、行政事務を</w:t>
      </w:r>
      <w:r w:rsidRPr="00AA1F4F">
        <w:rPr>
          <w:rFonts w:ascii="ＭＳ 明朝" w:eastAsia="ＭＳ 明朝" w:hAnsi="ＭＳ 明朝" w:cs="New Gulim" w:hint="eastAsia"/>
          <w:sz w:val="20"/>
          <w:szCs w:val="20"/>
          <w:lang w:eastAsia="ja-JP"/>
        </w:rPr>
        <w:t>処</w:t>
      </w:r>
      <w:r w:rsidRPr="00AA1F4F">
        <w:rPr>
          <w:rFonts w:ascii="ＭＳ 明朝" w:eastAsia="ＭＳ 明朝" w:hAnsi="ＭＳ 明朝" w:cs="Malgun Gothic" w:hint="eastAsia"/>
          <w:sz w:val="20"/>
          <w:szCs w:val="20"/>
          <w:lang w:eastAsia="ja-JP"/>
        </w:rPr>
        <w:t>理する機</w:t>
      </w:r>
      <w:r w:rsidRPr="00AA1F4F">
        <w:rPr>
          <w:rFonts w:ascii="ＭＳ 明朝" w:eastAsia="ＭＳ 明朝" w:hAnsi="ＭＳ 明朝" w:cs="New Gulim" w:hint="eastAsia"/>
          <w:sz w:val="20"/>
          <w:szCs w:val="20"/>
          <w:lang w:eastAsia="ja-JP"/>
        </w:rPr>
        <w:t>関</w:t>
      </w:r>
      <w:r w:rsidRPr="00AA1F4F">
        <w:rPr>
          <w:rFonts w:ascii="ＭＳ 明朝" w:eastAsia="ＭＳ 明朝" w:hAnsi="ＭＳ 明朝" w:cs="Malgun Gothic" w:hint="eastAsia"/>
          <w:sz w:val="20"/>
          <w:szCs w:val="20"/>
          <w:lang w:eastAsia="ja-JP"/>
        </w:rPr>
        <w:t>である。</w:t>
      </w:r>
    </w:p>
  </w:footnote>
  <w:footnote w:id="25">
    <w:p w14:paraId="3333358E" w14:textId="12ABD6A4"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00803756">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交</w:t>
      </w:r>
      <w:r w:rsidRPr="00DB528E">
        <w:rPr>
          <w:rFonts w:ascii="ＭＳ 明朝" w:eastAsia="ＭＳ 明朝" w:hAnsi="ＭＳ 明朝" w:cs="New Gulim" w:hint="eastAsia"/>
          <w:sz w:val="20"/>
          <w:szCs w:val="20"/>
          <w:lang w:eastAsia="ja-JP"/>
        </w:rPr>
        <w:t>渉</w:t>
      </w:r>
      <w:r w:rsidRPr="00DB528E">
        <w:rPr>
          <w:rFonts w:ascii="ＭＳ 明朝" w:eastAsia="ＭＳ 明朝" w:hAnsi="ＭＳ 明朝" w:cs="Malgun Gothic" w:hint="eastAsia"/>
          <w:sz w:val="20"/>
          <w:szCs w:val="20"/>
          <w:lang w:eastAsia="ja-JP"/>
        </w:rPr>
        <w:t>を通じた</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方式のシンガポ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履行法の制定の必要性</w:t>
      </w:r>
      <w:r w:rsidR="00803756">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、西江法律論</w:t>
      </w:r>
      <w:r w:rsidR="00803756">
        <w:rPr>
          <w:rFonts w:ascii="ＭＳ 明朝" w:eastAsia="ＭＳ 明朝" w:hAnsi="ＭＳ 明朝" w:cs="Malgun Gothic" w:hint="eastAsia"/>
          <w:sz w:val="20"/>
          <w:szCs w:val="20"/>
          <w:lang w:eastAsia="ja-JP"/>
        </w:rPr>
        <w:t>総</w:t>
      </w:r>
      <w:r w:rsidRPr="00DB528E">
        <w:rPr>
          <w:rFonts w:ascii="ＭＳ 明朝" w:eastAsia="ＭＳ 明朝" w:hAnsi="ＭＳ 明朝" w:cs="Malgun Gothic" w:hint="eastAsia"/>
          <w:sz w:val="20"/>
          <w:szCs w:val="20"/>
          <w:lang w:eastAsia="ja-JP"/>
        </w:rPr>
        <w:t>第</w:t>
      </w:r>
      <w:r w:rsidRPr="00DB528E">
        <w:rPr>
          <w:rFonts w:ascii="ＭＳ 明朝" w:eastAsia="ＭＳ 明朝" w:hAnsi="ＭＳ 明朝"/>
          <w:sz w:val="20"/>
          <w:szCs w:val="20"/>
          <w:lang w:eastAsia="ja-JP"/>
        </w:rPr>
        <w:t>12</w:t>
      </w:r>
      <w:r w:rsidRPr="00DB528E">
        <w:rPr>
          <w:rFonts w:ascii="ＭＳ 明朝" w:eastAsia="ＭＳ 明朝" w:hAnsi="ＭＳ 明朝" w:cs="New Gulim" w:hint="eastAsia"/>
          <w:sz w:val="20"/>
          <w:szCs w:val="20"/>
          <w:lang w:eastAsia="ja-JP"/>
        </w:rPr>
        <w:t>巻</w:t>
      </w:r>
      <w:r w:rsidRPr="00DB528E">
        <w:rPr>
          <w:rFonts w:ascii="ＭＳ 明朝" w:eastAsia="ＭＳ 明朝" w:hAnsi="ＭＳ 明朝" w:cs="Malgun Gothic" w:hint="eastAsia"/>
          <w:sz w:val="20"/>
          <w:szCs w:val="20"/>
          <w:lang w:eastAsia="ja-JP"/>
        </w:rPr>
        <w:t>第</w:t>
      </w:r>
      <w:r w:rsidRPr="00DB528E">
        <w:rPr>
          <w:rFonts w:ascii="ＭＳ 明朝" w:eastAsia="ＭＳ 明朝" w:hAnsi="ＭＳ 明朝"/>
          <w:sz w:val="20"/>
          <w:szCs w:val="20"/>
          <w:lang w:eastAsia="ja-JP"/>
        </w:rPr>
        <w:t>3</w:t>
      </w:r>
      <w:r w:rsidRPr="00DB528E">
        <w:rPr>
          <w:rFonts w:ascii="ＭＳ 明朝" w:eastAsia="ＭＳ 明朝" w:hAnsi="ＭＳ 明朝" w:cs="New Gulim" w:hint="eastAsia"/>
          <w:sz w:val="20"/>
          <w:szCs w:val="20"/>
          <w:lang w:eastAsia="ja-JP"/>
        </w:rPr>
        <w:t>号</w:t>
      </w:r>
      <w:r w:rsidRPr="00DB528E">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2023、250～253頁</w:t>
      </w:r>
      <w:r w:rsidRPr="00DB528E">
        <w:rPr>
          <w:rFonts w:ascii="ＭＳ 明朝" w:eastAsia="ＭＳ 明朝" w:hAnsi="ＭＳ 明朝" w:cs="New Gulim" w:hint="eastAsia"/>
          <w:sz w:val="20"/>
          <w:szCs w:val="20"/>
          <w:lang w:eastAsia="ja-JP"/>
        </w:rPr>
        <w:t>参</w:t>
      </w:r>
      <w:r w:rsidRPr="00DB528E">
        <w:rPr>
          <w:rFonts w:ascii="ＭＳ 明朝" w:eastAsia="ＭＳ 明朝" w:hAnsi="ＭＳ 明朝" w:cs="Malgun Gothic" w:hint="eastAsia"/>
          <w:sz w:val="20"/>
          <w:szCs w:val="20"/>
          <w:lang w:eastAsia="ja-JP"/>
        </w:rPr>
        <w:t>照。この論文の</w:t>
      </w:r>
      <w:r w:rsidRPr="00DB528E">
        <w:rPr>
          <w:rFonts w:ascii="ＭＳ 明朝" w:eastAsia="ＭＳ 明朝" w:hAnsi="ＭＳ 明朝" w:cs="New Gulim" w:hint="eastAsia"/>
          <w:sz w:val="20"/>
          <w:szCs w:val="20"/>
          <w:lang w:eastAsia="ja-JP"/>
        </w:rPr>
        <w:t>発</w:t>
      </w:r>
      <w:r w:rsidRPr="00DB528E">
        <w:rPr>
          <w:rFonts w:ascii="ＭＳ 明朝" w:eastAsia="ＭＳ 明朝" w:hAnsi="ＭＳ 明朝" w:cs="Malgun Gothic" w:hint="eastAsia"/>
          <w:sz w:val="20"/>
          <w:szCs w:val="20"/>
          <w:lang w:eastAsia="ja-JP"/>
        </w:rPr>
        <w:t>刊以降も、制度を相互比較する</w:t>
      </w:r>
      <w:r w:rsidRPr="00DB528E">
        <w:rPr>
          <w:rFonts w:ascii="ＭＳ 明朝" w:eastAsia="ＭＳ 明朝" w:hAnsi="ＭＳ 明朝" w:cs="New Gulim" w:hint="eastAsia"/>
          <w:sz w:val="20"/>
          <w:szCs w:val="20"/>
          <w:lang w:eastAsia="ja-JP"/>
        </w:rPr>
        <w:t>図</w:t>
      </w:r>
      <w:r w:rsidRPr="00DB528E">
        <w:rPr>
          <w:rFonts w:ascii="ＭＳ 明朝" w:eastAsia="ＭＳ 明朝" w:hAnsi="ＭＳ 明朝" w:cs="Malgun Gothic" w:hint="eastAsia"/>
          <w:sz w:val="20"/>
          <w:szCs w:val="20"/>
          <w:lang w:eastAsia="ja-JP"/>
        </w:rPr>
        <w:t>表の詳細は、</w:t>
      </w:r>
      <w:r w:rsidRPr="00DB528E">
        <w:rPr>
          <w:rFonts w:ascii="ＭＳ 明朝" w:eastAsia="ＭＳ 明朝" w:hAnsi="ＭＳ 明朝" w:cs="New Gulim" w:hint="eastAsia"/>
          <w:sz w:val="20"/>
          <w:szCs w:val="20"/>
          <w:lang w:eastAsia="ja-JP"/>
        </w:rPr>
        <w:t>専</w:t>
      </w:r>
      <w:r w:rsidRPr="00DB528E">
        <w:rPr>
          <w:rFonts w:ascii="ＭＳ 明朝" w:eastAsia="ＭＳ 明朝" w:hAnsi="ＭＳ 明朝" w:cs="Malgun Gothic" w:hint="eastAsia"/>
          <w:sz w:val="20"/>
          <w:szCs w:val="20"/>
          <w:lang w:eastAsia="ja-JP"/>
        </w:rPr>
        <w:t>門家の意見を</w:t>
      </w:r>
      <w:r w:rsidR="00803756">
        <w:rPr>
          <w:rFonts w:ascii="ＭＳ 明朝" w:eastAsia="ＭＳ 明朝" w:hAnsi="ＭＳ 明朝" w:cs="Malgun Gothic" w:hint="eastAsia"/>
          <w:sz w:val="20"/>
          <w:szCs w:val="20"/>
          <w:lang w:eastAsia="ja-JP"/>
        </w:rPr>
        <w:t>反映して</w:t>
      </w:r>
      <w:r w:rsidRPr="00DB528E">
        <w:rPr>
          <w:rFonts w:ascii="ＭＳ 明朝" w:eastAsia="ＭＳ 明朝" w:hAnsi="ＭＳ 明朝" w:cs="Malgun Gothic" w:hint="eastAsia"/>
          <w:sz w:val="20"/>
          <w:szCs w:val="20"/>
          <w:lang w:eastAsia="ja-JP"/>
        </w:rPr>
        <w:t>修正し</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けている</w:t>
      </w:r>
      <w:r w:rsidRPr="00DB528E">
        <w:rPr>
          <w:rFonts w:ascii="ＭＳ 明朝" w:eastAsia="ＭＳ 明朝" w:hAnsi="ＭＳ 明朝"/>
          <w:sz w:val="20"/>
          <w:szCs w:val="20"/>
          <w:lang w:eastAsia="ja-JP"/>
        </w:rPr>
        <w:t>(</w:t>
      </w:r>
      <w:r w:rsidR="00803756">
        <w:rPr>
          <w:rFonts w:ascii="ＭＳ 明朝" w:eastAsia="ＭＳ 明朝" w:hAnsi="ＭＳ 明朝" w:hint="eastAsia"/>
          <w:sz w:val="20"/>
          <w:szCs w:val="20"/>
          <w:lang w:eastAsia="ja-JP"/>
        </w:rPr>
        <w:t>報告者</w:t>
      </w:r>
      <w:r w:rsidRPr="00DB528E">
        <w:rPr>
          <w:rFonts w:ascii="ＭＳ 明朝" w:eastAsia="ＭＳ 明朝" w:hAnsi="ＭＳ 明朝"/>
          <w:sz w:val="20"/>
          <w:szCs w:val="20"/>
          <w:lang w:eastAsia="ja-JP"/>
        </w:rPr>
        <w:t xml:space="preserve">注)。 </w:t>
      </w:r>
    </w:p>
  </w:footnote>
  <w:footnote w:id="26">
    <w:p w14:paraId="4E9A44C1" w14:textId="7684429F"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例えば、</w:t>
      </w:r>
      <w:r w:rsidRPr="00DB528E">
        <w:rPr>
          <w:rFonts w:ascii="ＭＳ 明朝" w:eastAsia="ＭＳ 明朝" w:hAnsi="ＭＳ 明朝" w:cs="New Gulim" w:hint="eastAsia"/>
          <w:sz w:val="20"/>
          <w:szCs w:val="20"/>
          <w:lang w:eastAsia="ja-JP"/>
        </w:rPr>
        <w:t>両当</w:t>
      </w:r>
      <w:r w:rsidRPr="00DB528E">
        <w:rPr>
          <w:rFonts w:ascii="ＭＳ 明朝" w:eastAsia="ＭＳ 明朝" w:hAnsi="ＭＳ 明朝" w:cs="Malgun Gothic" w:hint="eastAsia"/>
          <w:sz w:val="20"/>
          <w:szCs w:val="20"/>
          <w:lang w:eastAsia="ja-JP"/>
        </w:rPr>
        <w:t>事者がお互いに感情の</w:t>
      </w:r>
      <w:r w:rsidR="00803756" w:rsidRPr="00803756">
        <w:rPr>
          <w:rFonts w:ascii="ＭＳ 明朝" w:eastAsia="ＭＳ 明朝" w:hAnsi="ＭＳ 明朝" w:cs="Malgun Gothic" w:hint="eastAsia"/>
          <w:sz w:val="20"/>
          <w:szCs w:val="20"/>
          <w:lang w:eastAsia="ja-JP"/>
        </w:rPr>
        <w:t>わだかまり</w:t>
      </w:r>
      <w:r w:rsidR="00803756">
        <w:rPr>
          <w:rFonts w:ascii="ＭＳ 明朝" w:eastAsia="ＭＳ 明朝" w:hAnsi="ＭＳ 明朝" w:cs="Malgun Gothic" w:hint="eastAsia"/>
          <w:sz w:val="20"/>
          <w:szCs w:val="20"/>
          <w:lang w:eastAsia="ja-JP"/>
        </w:rPr>
        <w:t>が残り</w:t>
      </w:r>
      <w:r w:rsidRPr="00DB528E">
        <w:rPr>
          <w:rFonts w:ascii="ＭＳ 明朝" w:eastAsia="ＭＳ 明朝" w:hAnsi="ＭＳ 明朝" w:cs="New Gulim" w:hint="eastAsia"/>
          <w:sz w:val="20"/>
          <w:szCs w:val="20"/>
          <w:lang w:eastAsia="ja-JP"/>
        </w:rPr>
        <w:t>対</w:t>
      </w:r>
      <w:r w:rsidRPr="00DB528E">
        <w:rPr>
          <w:rFonts w:ascii="ＭＳ 明朝" w:eastAsia="ＭＳ 明朝" w:hAnsi="ＭＳ 明朝" w:cs="Malgun Gothic" w:hint="eastAsia"/>
          <w:sz w:val="20"/>
          <w:szCs w:val="20"/>
          <w:lang w:eastAsia="ja-JP"/>
        </w:rPr>
        <w:t>面が嫌で共同</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議</w:t>
      </w:r>
      <w:r w:rsidRPr="00DB528E">
        <w:rPr>
          <w:rFonts w:ascii="ＭＳ 明朝" w:eastAsia="ＭＳ 明朝" w:hAnsi="ＭＳ 明朝"/>
          <w:sz w:val="20"/>
          <w:szCs w:val="20"/>
          <w:lang w:eastAsia="ja-JP"/>
        </w:rPr>
        <w:t>(joint session)せずに</w:t>
      </w:r>
      <w:r w:rsidRPr="00E70DA7">
        <w:rPr>
          <w:rFonts w:ascii="ＭＳ 明朝" w:eastAsia="ＭＳ 明朝" w:hAnsi="ＭＳ 明朝"/>
          <w:b/>
          <w:bCs/>
          <w:sz w:val="20"/>
          <w:szCs w:val="20"/>
          <w:u w:val="single"/>
          <w:lang w:eastAsia="ja-JP"/>
        </w:rPr>
        <w:t>個別</w:t>
      </w:r>
      <w:r w:rsidRPr="00E70DA7">
        <w:rPr>
          <w:rFonts w:ascii="ＭＳ 明朝" w:eastAsia="ＭＳ 明朝" w:hAnsi="ＭＳ 明朝" w:cs="New Gulim" w:hint="eastAsia"/>
          <w:b/>
          <w:bCs/>
          <w:sz w:val="20"/>
          <w:szCs w:val="20"/>
          <w:u w:val="single"/>
          <w:lang w:eastAsia="ja-JP"/>
        </w:rPr>
        <w:t>会</w:t>
      </w:r>
      <w:r w:rsidRPr="00E70DA7">
        <w:rPr>
          <w:rFonts w:ascii="ＭＳ 明朝" w:eastAsia="ＭＳ 明朝" w:hAnsi="ＭＳ 明朝" w:cs="Malgun Gothic" w:hint="eastAsia"/>
          <w:b/>
          <w:bCs/>
          <w:sz w:val="20"/>
          <w:szCs w:val="20"/>
          <w:u w:val="single"/>
          <w:lang w:eastAsia="ja-JP"/>
        </w:rPr>
        <w:t>議</w:t>
      </w:r>
      <w:r w:rsidRPr="00E70DA7">
        <w:rPr>
          <w:rFonts w:ascii="ＭＳ 明朝" w:eastAsia="ＭＳ 明朝" w:hAnsi="ＭＳ 明朝"/>
          <w:b/>
          <w:bCs/>
          <w:sz w:val="20"/>
          <w:szCs w:val="20"/>
          <w:u w:val="single"/>
          <w:lang w:eastAsia="ja-JP"/>
        </w:rPr>
        <w:t>(caucus; separate session)</w:t>
      </w:r>
      <w:r w:rsidRPr="00DB528E">
        <w:rPr>
          <w:rFonts w:ascii="ＭＳ 明朝" w:eastAsia="ＭＳ 明朝" w:hAnsi="ＭＳ 明朝"/>
          <w:sz w:val="20"/>
          <w:szCs w:val="20"/>
          <w:lang w:eastAsia="ja-JP"/>
        </w:rPr>
        <w:t>にのみ</w:t>
      </w:r>
      <w:r w:rsidRPr="00DB528E">
        <w:rPr>
          <w:rFonts w:ascii="ＭＳ 明朝" w:eastAsia="ＭＳ 明朝" w:hAnsi="ＭＳ 明朝" w:cs="New Gulim" w:hint="eastAsia"/>
          <w:sz w:val="20"/>
          <w:szCs w:val="20"/>
          <w:lang w:eastAsia="ja-JP"/>
        </w:rPr>
        <w:t>応</w:t>
      </w:r>
      <w:r w:rsidRPr="00DB528E">
        <w:rPr>
          <w:rFonts w:ascii="ＭＳ 明朝" w:eastAsia="ＭＳ 明朝" w:hAnsi="ＭＳ 明朝" w:cs="Malgun Gothic" w:hint="eastAsia"/>
          <w:sz w:val="20"/>
          <w:szCs w:val="20"/>
          <w:lang w:eastAsia="ja-JP"/>
        </w:rPr>
        <w:t>じるとすれば、個別</w:t>
      </w:r>
      <w:r w:rsidRPr="00DB528E">
        <w:rPr>
          <w:rFonts w:ascii="ＭＳ 明朝" w:eastAsia="ＭＳ 明朝" w:hAnsi="ＭＳ 明朝" w:cs="New Gulim" w:hint="eastAsia"/>
          <w:sz w:val="20"/>
          <w:szCs w:val="20"/>
          <w:lang w:eastAsia="ja-JP"/>
        </w:rPr>
        <w:t>会</w:t>
      </w:r>
      <w:r w:rsidRPr="00DB528E">
        <w:rPr>
          <w:rFonts w:ascii="ＭＳ 明朝" w:eastAsia="ＭＳ 明朝" w:hAnsi="ＭＳ 明朝" w:cs="Malgun Gothic" w:hint="eastAsia"/>
          <w:sz w:val="20"/>
          <w:szCs w:val="20"/>
          <w:lang w:eastAsia="ja-JP"/>
        </w:rPr>
        <w:t>議のみを行うこともできるし、</w:t>
      </w:r>
      <w:r w:rsidR="00803756">
        <w:rPr>
          <w:rFonts w:ascii="ＭＳ 明朝" w:eastAsia="ＭＳ 明朝" w:hAnsi="ＭＳ 明朝" w:cs="Malgun Gothic" w:hint="eastAsia"/>
          <w:sz w:val="20"/>
          <w:szCs w:val="20"/>
          <w:lang w:eastAsia="ja-JP"/>
        </w:rPr>
        <w:t>そのような方法</w:t>
      </w:r>
      <w:r w:rsidRPr="00DB528E">
        <w:rPr>
          <w:rFonts w:ascii="ＭＳ 明朝" w:eastAsia="ＭＳ 明朝" w:hAnsi="ＭＳ 明朝" w:cs="Malgun Gothic" w:hint="eastAsia"/>
          <w:sz w:val="20"/>
          <w:szCs w:val="20"/>
          <w:lang w:eastAsia="ja-JP"/>
        </w:rPr>
        <w:t>とも嫌だとすれば、電話やインタ</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ネットを通じた方法で</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を進めることもいくらでも可能である。このような側面から、調停の手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形成</w:t>
      </w:r>
      <w:r w:rsidRPr="00DB528E">
        <w:rPr>
          <w:rFonts w:ascii="ＭＳ 明朝" w:eastAsia="ＭＳ 明朝" w:hAnsi="ＭＳ 明朝" w:cs="New Gulim" w:hint="eastAsia"/>
          <w:sz w:val="20"/>
          <w:szCs w:val="20"/>
          <w:lang w:eastAsia="ja-JP"/>
        </w:rPr>
        <w:t>権</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選</w:t>
      </w:r>
      <w:r w:rsidRPr="00DB528E">
        <w:rPr>
          <w:rFonts w:ascii="ＭＳ 明朝" w:eastAsia="ＭＳ 明朝" w:hAnsi="ＭＳ 明朝" w:cs="New Gulim" w:hint="eastAsia"/>
          <w:sz w:val="20"/>
          <w:szCs w:val="20"/>
          <w:lang w:eastAsia="ja-JP"/>
        </w:rPr>
        <w:t>択権</w:t>
      </w:r>
      <w:r w:rsidRPr="00DB528E">
        <w:rPr>
          <w:rFonts w:ascii="ＭＳ 明朝" w:eastAsia="ＭＳ 明朝" w:hAnsi="ＭＳ 明朝" w:cs="Malgun Gothic" w:hint="eastAsia"/>
          <w:sz w:val="20"/>
          <w:szCs w:val="20"/>
          <w:lang w:eastAsia="ja-JP"/>
        </w:rPr>
        <w:t>が</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事者にあるという意味で、手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形成</w:t>
      </w:r>
      <w:r w:rsidRPr="00DB528E">
        <w:rPr>
          <w:rFonts w:ascii="ＭＳ 明朝" w:eastAsia="ＭＳ 明朝" w:hAnsi="ＭＳ 明朝" w:cs="New Gulim" w:hint="eastAsia"/>
          <w:sz w:val="20"/>
          <w:szCs w:val="20"/>
          <w:lang w:eastAsia="ja-JP"/>
        </w:rPr>
        <w:t>権</w:t>
      </w:r>
      <w:r w:rsidRPr="00DB528E">
        <w:rPr>
          <w:rFonts w:ascii="ＭＳ 明朝" w:eastAsia="ＭＳ 明朝" w:hAnsi="ＭＳ 明朝" w:cs="Malgun Gothic" w:hint="eastAsia"/>
          <w:sz w:val="20"/>
          <w:szCs w:val="20"/>
          <w:lang w:eastAsia="ja-JP"/>
        </w:rPr>
        <w:t>が完全に自由であるという表現を使用した。根本的に調停手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は、</w:t>
      </w:r>
      <w:r w:rsidR="00803756">
        <w:rPr>
          <w:rFonts w:ascii="ＭＳ 明朝" w:eastAsia="ＭＳ 明朝" w:hAnsi="ＭＳ 明朝" w:cs="Malgun Gothic" w:hint="eastAsia"/>
          <w:sz w:val="20"/>
          <w:szCs w:val="20"/>
          <w:lang w:eastAsia="ja-JP"/>
        </w:rPr>
        <w:t>どの</w:t>
      </w:r>
      <w:r w:rsidR="008044E3">
        <w:rPr>
          <w:rFonts w:ascii="ＭＳ 明朝" w:eastAsia="ＭＳ 明朝" w:hAnsi="ＭＳ 明朝" w:cs="Malgun Gothic" w:hint="eastAsia"/>
          <w:sz w:val="20"/>
          <w:szCs w:val="20"/>
          <w:lang w:eastAsia="ja-JP"/>
        </w:rPr>
        <w:t>手続</w:t>
      </w:r>
      <w:r w:rsidR="00803756">
        <w:rPr>
          <w:rFonts w:ascii="ＭＳ 明朝" w:eastAsia="ＭＳ 明朝" w:hAnsi="ＭＳ 明朝" w:cs="Malgun Gothic" w:hint="eastAsia"/>
          <w:sz w:val="20"/>
          <w:szCs w:val="20"/>
          <w:lang w:eastAsia="ja-JP"/>
        </w:rPr>
        <w:t>で進行するかに対する</w:t>
      </w:r>
      <w:r w:rsidRPr="00DB528E">
        <w:rPr>
          <w:rFonts w:ascii="ＭＳ 明朝" w:eastAsia="ＭＳ 明朝" w:hAnsi="ＭＳ 明朝" w:cs="Malgun Gothic" w:hint="eastAsia"/>
          <w:sz w:val="20"/>
          <w:szCs w:val="20"/>
          <w:lang w:eastAsia="ja-JP"/>
        </w:rPr>
        <w:t>選</w:t>
      </w:r>
      <w:r w:rsidRPr="00DB528E">
        <w:rPr>
          <w:rFonts w:ascii="ＭＳ 明朝" w:eastAsia="ＭＳ 明朝" w:hAnsi="ＭＳ 明朝" w:cs="New Gulim" w:hint="eastAsia"/>
          <w:sz w:val="20"/>
          <w:szCs w:val="20"/>
          <w:lang w:eastAsia="ja-JP"/>
        </w:rPr>
        <w:t>択権</w:t>
      </w:r>
      <w:r w:rsidR="005438A5">
        <w:rPr>
          <w:rFonts w:ascii="ＭＳ 明朝" w:eastAsia="ＭＳ 明朝" w:hAnsi="ＭＳ 明朝" w:cs="New Gulim" w:hint="eastAsia"/>
          <w:sz w:val="20"/>
          <w:szCs w:val="20"/>
          <w:lang w:eastAsia="ja-JP"/>
        </w:rPr>
        <w:t>のみあり、その手続内容に関する選択権</w:t>
      </w:r>
      <w:r w:rsidRPr="00DB528E">
        <w:rPr>
          <w:rFonts w:ascii="ＭＳ 明朝" w:eastAsia="ＭＳ 明朝" w:hAnsi="ＭＳ 明朝" w:cs="Malgun Gothic" w:hint="eastAsia"/>
          <w:sz w:val="20"/>
          <w:szCs w:val="20"/>
          <w:lang w:eastAsia="ja-JP"/>
        </w:rPr>
        <w:t>は制限</w:t>
      </w:r>
      <w:r w:rsidR="005438A5">
        <w:rPr>
          <w:rFonts w:ascii="ＭＳ 明朝" w:eastAsia="ＭＳ 明朝" w:hAnsi="ＭＳ 明朝" w:cs="Malgun Gothic" w:hint="eastAsia"/>
          <w:sz w:val="20"/>
          <w:szCs w:val="20"/>
          <w:lang w:eastAsia="ja-JP"/>
        </w:rPr>
        <w:t>される</w:t>
      </w:r>
      <w:r w:rsidRPr="00DB528E">
        <w:rPr>
          <w:rFonts w:ascii="ＭＳ 明朝" w:eastAsia="ＭＳ 明朝" w:hAnsi="ＭＳ 明朝"/>
          <w:sz w:val="20"/>
          <w:szCs w:val="20"/>
          <w:lang w:eastAsia="ja-JP"/>
        </w:rPr>
        <w:t>(民事訴訟の場合、訴えを提起するかどうかは原告に</w:t>
      </w:r>
      <w:r w:rsidR="005438A5">
        <w:rPr>
          <w:rFonts w:ascii="ＭＳ 明朝" w:eastAsia="ＭＳ 明朝" w:hAnsi="ＭＳ 明朝" w:hint="eastAsia"/>
          <w:sz w:val="20"/>
          <w:szCs w:val="20"/>
          <w:lang w:eastAsia="ja-JP"/>
        </w:rPr>
        <w:t>よるものである</w:t>
      </w:r>
      <w:r w:rsidRPr="00DB528E">
        <w:rPr>
          <w:rFonts w:ascii="ＭＳ 明朝" w:eastAsia="ＭＳ 明朝" w:hAnsi="ＭＳ 明朝"/>
          <w:sz w:val="20"/>
          <w:szCs w:val="20"/>
          <w:lang w:eastAsia="ja-JP"/>
        </w:rPr>
        <w:t>ため、被告には訴訟手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の選</w:t>
      </w:r>
      <w:r w:rsidRPr="00DB528E">
        <w:rPr>
          <w:rFonts w:ascii="ＭＳ 明朝" w:eastAsia="ＭＳ 明朝" w:hAnsi="ＭＳ 明朝" w:cs="New Gulim" w:hint="eastAsia"/>
          <w:sz w:val="20"/>
          <w:szCs w:val="20"/>
          <w:lang w:eastAsia="ja-JP"/>
        </w:rPr>
        <w:t>択権</w:t>
      </w:r>
      <w:r w:rsidRPr="00DB528E">
        <w:rPr>
          <w:rFonts w:ascii="ＭＳ 明朝" w:eastAsia="ＭＳ 明朝" w:hAnsi="ＭＳ 明朝" w:cs="Malgun Gothic" w:hint="eastAsia"/>
          <w:sz w:val="20"/>
          <w:szCs w:val="20"/>
          <w:lang w:eastAsia="ja-JP"/>
        </w:rPr>
        <w:t>も制限される</w:t>
      </w:r>
      <w:r w:rsidRPr="00DB528E">
        <w:rPr>
          <w:rFonts w:ascii="ＭＳ 明朝" w:eastAsia="ＭＳ 明朝" w:hAnsi="ＭＳ 明朝"/>
          <w:sz w:val="20"/>
          <w:szCs w:val="20"/>
          <w:lang w:eastAsia="ja-JP"/>
        </w:rPr>
        <w:t>)</w:t>
      </w:r>
      <w:r w:rsidR="005438A5" w:rsidRPr="005438A5">
        <w:rPr>
          <w:rFonts w:ascii="ＭＳ 明朝" w:eastAsia="ＭＳ 明朝" w:hAnsi="ＭＳ 明朝" w:cs="Malgun Gothic" w:hint="eastAsia"/>
          <w:sz w:val="20"/>
          <w:szCs w:val="20"/>
          <w:lang w:eastAsia="ja-JP"/>
        </w:rPr>
        <w:t xml:space="preserve"> </w:t>
      </w:r>
      <w:r w:rsidR="005438A5" w:rsidRPr="00DB528E">
        <w:rPr>
          <w:rFonts w:ascii="ＭＳ 明朝" w:eastAsia="ＭＳ 明朝" w:hAnsi="ＭＳ 明朝" w:cs="Malgun Gothic" w:hint="eastAsia"/>
          <w:sz w:val="20"/>
          <w:szCs w:val="20"/>
          <w:lang w:eastAsia="ja-JP"/>
        </w:rPr>
        <w:t>審判手</w:t>
      </w:r>
      <w:r w:rsidR="005438A5" w:rsidRPr="00DB528E">
        <w:rPr>
          <w:rFonts w:ascii="ＭＳ 明朝" w:eastAsia="ＭＳ 明朝" w:hAnsi="ＭＳ 明朝" w:cs="New Gulim" w:hint="eastAsia"/>
          <w:sz w:val="20"/>
          <w:szCs w:val="20"/>
          <w:lang w:eastAsia="ja-JP"/>
        </w:rPr>
        <w:t>続</w:t>
      </w:r>
      <w:r w:rsidR="005438A5" w:rsidRPr="00DB528E">
        <w:rPr>
          <w:rFonts w:ascii="ＭＳ 明朝" w:eastAsia="ＭＳ 明朝" w:hAnsi="ＭＳ 明朝" w:cs="Malgun Gothic" w:hint="eastAsia"/>
          <w:sz w:val="20"/>
          <w:szCs w:val="20"/>
          <w:lang w:eastAsia="ja-JP"/>
        </w:rPr>
        <w:t>である訴訟や仲裁手</w:t>
      </w:r>
      <w:r w:rsidR="005438A5" w:rsidRPr="00DB528E">
        <w:rPr>
          <w:rFonts w:ascii="ＭＳ 明朝" w:eastAsia="ＭＳ 明朝" w:hAnsi="ＭＳ 明朝" w:cs="New Gulim" w:hint="eastAsia"/>
          <w:sz w:val="20"/>
          <w:szCs w:val="20"/>
          <w:lang w:eastAsia="ja-JP"/>
        </w:rPr>
        <w:t>続</w:t>
      </w:r>
      <w:r w:rsidR="005438A5" w:rsidRPr="00DB528E">
        <w:rPr>
          <w:rFonts w:ascii="ＭＳ 明朝" w:eastAsia="ＭＳ 明朝" w:hAnsi="ＭＳ 明朝" w:cs="Malgun Gothic" w:hint="eastAsia"/>
          <w:sz w:val="20"/>
          <w:szCs w:val="20"/>
          <w:lang w:eastAsia="ja-JP"/>
        </w:rPr>
        <w:t>とは</w:t>
      </w:r>
      <w:r w:rsidRPr="00DB528E">
        <w:rPr>
          <w:rFonts w:ascii="ＭＳ 明朝" w:eastAsia="ＭＳ 明朝" w:hAnsi="ＭＳ 明朝" w:cs="New Gulim" w:hint="eastAsia"/>
          <w:sz w:val="20"/>
          <w:szCs w:val="20"/>
          <w:lang w:eastAsia="ja-JP"/>
        </w:rPr>
        <w:t>区</w:t>
      </w:r>
      <w:r w:rsidRPr="00DB528E">
        <w:rPr>
          <w:rFonts w:ascii="ＭＳ 明朝" w:eastAsia="ＭＳ 明朝" w:hAnsi="ＭＳ 明朝" w:cs="Malgun Gothic" w:hint="eastAsia"/>
          <w:sz w:val="20"/>
          <w:szCs w:val="20"/>
          <w:lang w:eastAsia="ja-JP"/>
        </w:rPr>
        <w:t>別される。</w:t>
      </w:r>
    </w:p>
  </w:footnote>
  <w:footnote w:id="27">
    <w:p w14:paraId="0F4C747C" w14:textId="188A469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Pr="00DB528E">
        <w:rPr>
          <w:rFonts w:ascii="ＭＳ 明朝" w:eastAsia="ＭＳ 明朝" w:hAnsi="ＭＳ 明朝"/>
          <w:sz w:val="20"/>
          <w:szCs w:val="20"/>
          <w:lang w:eastAsia="ja-JP"/>
        </w:rPr>
        <w:t>/チョ</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スヒェ</w:t>
      </w:r>
      <w:r w:rsidRPr="00DB528E">
        <w:rPr>
          <w:rFonts w:ascii="ＭＳ 明朝" w:eastAsia="ＭＳ 明朝" w:hAnsi="ＭＳ 明朝"/>
          <w:sz w:val="20"/>
          <w:szCs w:val="20"/>
          <w:lang w:eastAsia="ja-JP"/>
        </w:rPr>
        <w:t>/キム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ホ</w:t>
      </w:r>
      <w:r w:rsidRPr="00DB528E">
        <w:rPr>
          <w:rFonts w:ascii="ＭＳ 明朝" w:eastAsia="ＭＳ 明朝" w:hAnsi="ＭＳ 明朝"/>
          <w:sz w:val="20"/>
          <w:szCs w:val="20"/>
          <w:lang w:eastAsia="ja-JP"/>
        </w:rPr>
        <w:t>/パク</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ソンソン</w:t>
      </w:r>
      <w:r w:rsidR="00803756">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shd w:val="clear" w:color="000000" w:fill="auto"/>
          <w:lang w:eastAsia="ja-JP"/>
        </w:rPr>
        <w:t>調停制度活性化のための</w:t>
      </w:r>
      <w:r w:rsidRPr="00DB528E">
        <w:rPr>
          <w:rFonts w:ascii="ＭＳ 明朝" w:eastAsia="ＭＳ 明朝" w:hAnsi="ＭＳ 明朝" w:cs="New Gulim" w:hint="eastAsia"/>
          <w:sz w:val="20"/>
          <w:szCs w:val="20"/>
          <w:shd w:val="clear" w:color="000000" w:fill="auto"/>
          <w:lang w:eastAsia="ja-JP"/>
        </w:rPr>
        <w:t>国</w:t>
      </w:r>
      <w:r w:rsidRPr="00DB528E">
        <w:rPr>
          <w:rFonts w:ascii="ＭＳ 明朝" w:eastAsia="ＭＳ 明朝" w:hAnsi="ＭＳ 明朝" w:cs="Malgun Gothic" w:hint="eastAsia"/>
          <w:sz w:val="20"/>
          <w:szCs w:val="20"/>
          <w:shd w:val="clear" w:color="000000" w:fill="auto"/>
          <w:lang w:eastAsia="ja-JP"/>
        </w:rPr>
        <w:t>家</w:t>
      </w:r>
      <w:r w:rsidRPr="00DB528E">
        <w:rPr>
          <w:rFonts w:ascii="ＭＳ 明朝" w:eastAsia="ＭＳ 明朝" w:hAnsi="ＭＳ 明朝" w:cs="New Gulim" w:hint="eastAsia"/>
          <w:sz w:val="20"/>
          <w:szCs w:val="20"/>
          <w:shd w:val="clear" w:color="000000" w:fill="auto"/>
          <w:lang w:eastAsia="ja-JP"/>
        </w:rPr>
        <w:t>戦</w:t>
      </w:r>
      <w:r w:rsidRPr="00DB528E">
        <w:rPr>
          <w:rFonts w:ascii="ＭＳ 明朝" w:eastAsia="ＭＳ 明朝" w:hAnsi="ＭＳ 明朝" w:cs="Malgun Gothic" w:hint="eastAsia"/>
          <w:sz w:val="20"/>
          <w:szCs w:val="20"/>
          <w:shd w:val="clear" w:color="000000" w:fill="auto"/>
          <w:lang w:eastAsia="ja-JP"/>
        </w:rPr>
        <w:t>略樹立</w:t>
      </w:r>
      <w:r w:rsidRPr="00DB528E">
        <w:rPr>
          <w:rFonts w:ascii="ＭＳ 明朝" w:eastAsia="ＭＳ 明朝" w:hAnsi="ＭＳ 明朝"/>
          <w:sz w:val="20"/>
          <w:szCs w:val="20"/>
          <w:shd w:val="clear" w:color="000000" w:fill="auto"/>
          <w:lang w:eastAsia="ja-JP"/>
        </w:rPr>
        <w:t>: シンガポ</w:t>
      </w:r>
      <w:r w:rsidRPr="00DB528E">
        <w:rPr>
          <w:rFonts w:ascii="ＭＳ 明朝" w:eastAsia="ＭＳ 明朝" w:hAnsi="ＭＳ 明朝" w:cs="ＭＳ 明朝" w:hint="eastAsia"/>
          <w:sz w:val="20"/>
          <w:szCs w:val="20"/>
          <w:shd w:val="clear" w:color="000000" w:fill="auto"/>
          <w:lang w:eastAsia="ja-JP"/>
        </w:rPr>
        <w:t>ー</w:t>
      </w:r>
      <w:r w:rsidRPr="00DB528E">
        <w:rPr>
          <w:rFonts w:ascii="ＭＳ 明朝" w:eastAsia="ＭＳ 明朝" w:hAnsi="ＭＳ 明朝" w:cs="Malgun Gothic" w:hint="eastAsia"/>
          <w:sz w:val="20"/>
          <w:szCs w:val="20"/>
          <w:shd w:val="clear" w:color="000000" w:fill="auto"/>
          <w:lang w:eastAsia="ja-JP"/>
        </w:rPr>
        <w:t>ル</w:t>
      </w:r>
      <w:r w:rsidRPr="00DB528E">
        <w:rPr>
          <w:rFonts w:ascii="ＭＳ 明朝" w:eastAsia="ＭＳ 明朝" w:hAnsi="ＭＳ 明朝" w:cs="New Gulim" w:hint="eastAsia"/>
          <w:sz w:val="20"/>
          <w:szCs w:val="20"/>
          <w:shd w:val="clear" w:color="000000" w:fill="auto"/>
          <w:lang w:eastAsia="ja-JP"/>
        </w:rPr>
        <w:t>条</w:t>
      </w:r>
      <w:r w:rsidRPr="00DB528E">
        <w:rPr>
          <w:rFonts w:ascii="ＭＳ 明朝" w:eastAsia="ＭＳ 明朝" w:hAnsi="ＭＳ 明朝" w:cs="Malgun Gothic" w:hint="eastAsia"/>
          <w:sz w:val="20"/>
          <w:szCs w:val="20"/>
          <w:shd w:val="clear" w:color="000000" w:fill="auto"/>
          <w:lang w:eastAsia="ja-JP"/>
        </w:rPr>
        <w:t>約</w:t>
      </w:r>
      <w:r w:rsidRPr="00DB528E">
        <w:rPr>
          <w:rFonts w:ascii="ＭＳ 明朝" w:eastAsia="ＭＳ 明朝" w:hAnsi="ＭＳ 明朝" w:cs="New Gulim" w:hint="eastAsia"/>
          <w:sz w:val="20"/>
          <w:szCs w:val="20"/>
          <w:shd w:val="clear" w:color="000000" w:fill="auto"/>
          <w:lang w:eastAsia="ja-JP"/>
        </w:rPr>
        <w:t>対応</w:t>
      </w:r>
      <w:r w:rsidRPr="00DB528E">
        <w:rPr>
          <w:rFonts w:ascii="ＭＳ 明朝" w:eastAsia="ＭＳ 明朝" w:hAnsi="ＭＳ 明朝" w:cs="Malgun Gothic" w:hint="eastAsia"/>
          <w:sz w:val="20"/>
          <w:szCs w:val="20"/>
          <w:shd w:val="clear" w:color="000000" w:fill="auto"/>
          <w:lang w:eastAsia="ja-JP"/>
        </w:rPr>
        <w:t>を中心に</w:t>
      </w:r>
      <w:r w:rsidR="00803756">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cs="New Gulim" w:hint="eastAsia"/>
          <w:sz w:val="20"/>
          <w:szCs w:val="20"/>
          <w:shd w:val="clear" w:color="000000" w:fill="auto"/>
          <w:lang w:eastAsia="ja-JP"/>
        </w:rPr>
        <w:t>国会</w:t>
      </w:r>
      <w:r w:rsidRPr="00DB528E">
        <w:rPr>
          <w:rFonts w:ascii="ＭＳ 明朝" w:eastAsia="ＭＳ 明朝" w:hAnsi="ＭＳ 明朝" w:cs="Malgun Gothic" w:hint="eastAsia"/>
          <w:sz w:val="20"/>
          <w:szCs w:val="20"/>
          <w:shd w:val="clear" w:color="000000" w:fill="auto"/>
          <w:lang w:eastAsia="ja-JP"/>
        </w:rPr>
        <w:t>立法調査</w:t>
      </w:r>
      <w:r w:rsidRPr="00DB528E">
        <w:rPr>
          <w:rFonts w:ascii="ＭＳ 明朝" w:eastAsia="ＭＳ 明朝" w:hAnsi="ＭＳ 明朝" w:cs="New Gulim" w:hint="eastAsia"/>
          <w:sz w:val="20"/>
          <w:szCs w:val="20"/>
          <w:shd w:val="clear" w:color="000000" w:fill="auto"/>
          <w:lang w:eastAsia="ja-JP"/>
        </w:rPr>
        <w:t>処</w:t>
      </w:r>
      <w:r w:rsidRPr="00DB528E">
        <w:rPr>
          <w:rFonts w:ascii="ＭＳ 明朝" w:eastAsia="ＭＳ 明朝" w:hAnsi="ＭＳ 明朝" w:cs="Malgun Gothic" w:hint="eastAsia"/>
          <w:sz w:val="20"/>
          <w:szCs w:val="20"/>
          <w:shd w:val="clear" w:color="000000" w:fill="auto"/>
          <w:lang w:eastAsia="ja-JP"/>
        </w:rPr>
        <w:t>用役報告書</w:t>
      </w:r>
      <w:r w:rsidR="00803756">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sz w:val="20"/>
          <w:szCs w:val="20"/>
          <w:shd w:val="clear" w:color="000000" w:fill="auto"/>
          <w:lang w:eastAsia="ja-JP"/>
        </w:rPr>
        <w:t>2021</w:t>
      </w:r>
      <w:r w:rsidR="00803756">
        <w:rPr>
          <w:rFonts w:ascii="ＭＳ 明朝" w:eastAsia="ＭＳ 明朝" w:hAnsi="ＭＳ 明朝" w:hint="eastAsia"/>
          <w:sz w:val="20"/>
          <w:szCs w:val="20"/>
          <w:shd w:val="clear" w:color="000000" w:fill="auto"/>
          <w:lang w:eastAsia="ja-JP"/>
        </w:rPr>
        <w:t>、</w:t>
      </w:r>
      <w:r w:rsidRPr="00DB528E">
        <w:rPr>
          <w:rFonts w:ascii="ＭＳ 明朝" w:eastAsia="ＭＳ 明朝" w:hAnsi="ＭＳ 明朝"/>
          <w:sz w:val="20"/>
          <w:szCs w:val="20"/>
          <w:shd w:val="clear" w:color="000000" w:fill="auto"/>
          <w:lang w:eastAsia="ja-JP"/>
        </w:rPr>
        <w:t>62</w:t>
      </w:r>
      <w:r w:rsidR="00803756">
        <w:rPr>
          <w:rFonts w:ascii="ＭＳ 明朝" w:eastAsia="ＭＳ 明朝" w:hAnsi="ＭＳ 明朝" w:hint="eastAsia"/>
          <w:sz w:val="20"/>
          <w:szCs w:val="20"/>
          <w:shd w:val="clear" w:color="000000" w:fill="auto"/>
          <w:lang w:eastAsia="ja-JP"/>
        </w:rPr>
        <w:t>～</w:t>
      </w:r>
      <w:r w:rsidRPr="00DB528E">
        <w:rPr>
          <w:rFonts w:ascii="ＭＳ 明朝" w:eastAsia="ＭＳ 明朝" w:hAnsi="ＭＳ 明朝"/>
          <w:sz w:val="20"/>
          <w:szCs w:val="20"/>
          <w:shd w:val="clear" w:color="000000" w:fill="auto"/>
          <w:lang w:eastAsia="ja-JP"/>
        </w:rPr>
        <w:t>66頁</w:t>
      </w:r>
      <w:r w:rsidR="00803756">
        <w:rPr>
          <w:rFonts w:ascii="ＭＳ 明朝" w:eastAsia="ＭＳ 明朝" w:hAnsi="ＭＳ 明朝" w:hint="eastAsia"/>
          <w:sz w:val="20"/>
          <w:szCs w:val="20"/>
          <w:shd w:val="clear" w:color="000000" w:fill="auto"/>
          <w:lang w:eastAsia="ja-JP"/>
        </w:rPr>
        <w:t>。</w:t>
      </w:r>
    </w:p>
  </w:footnote>
  <w:footnote w:id="28">
    <w:p w14:paraId="031D80C2" w14:textId="01DC12AC"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仲裁合意という用語を使用しているが、</w:t>
      </w:r>
      <w:r w:rsidRPr="00C75B71">
        <w:rPr>
          <w:rFonts w:ascii="ＭＳ 明朝" w:eastAsia="ＭＳ 明朝" w:hAnsi="ＭＳ 明朝" w:cs="New Gulim" w:hint="eastAsia"/>
          <w:b/>
          <w:bCs/>
          <w:sz w:val="20"/>
          <w:szCs w:val="20"/>
          <w:u w:val="single"/>
          <w:lang w:eastAsia="ja-JP"/>
        </w:rPr>
        <w:t>実</w:t>
      </w:r>
      <w:r w:rsidRPr="00C75B71">
        <w:rPr>
          <w:rFonts w:ascii="ＭＳ 明朝" w:eastAsia="ＭＳ 明朝" w:hAnsi="ＭＳ 明朝" w:cs="Malgun Gothic" w:hint="eastAsia"/>
          <w:b/>
          <w:bCs/>
          <w:sz w:val="20"/>
          <w:szCs w:val="20"/>
          <w:u w:val="single"/>
          <w:lang w:eastAsia="ja-JP"/>
        </w:rPr>
        <w:t>際の</w:t>
      </w:r>
      <w:r w:rsidRPr="00C75B71">
        <w:rPr>
          <w:rFonts w:ascii="ＭＳ 明朝" w:eastAsia="ＭＳ 明朝" w:hAnsi="ＭＳ 明朝" w:cs="New Gulim" w:hint="eastAsia"/>
          <w:b/>
          <w:bCs/>
          <w:sz w:val="20"/>
          <w:szCs w:val="20"/>
          <w:u w:val="single"/>
          <w:lang w:eastAsia="ja-JP"/>
        </w:rPr>
        <w:t>内</w:t>
      </w:r>
      <w:r w:rsidRPr="00C75B71">
        <w:rPr>
          <w:rFonts w:ascii="ＭＳ 明朝" w:eastAsia="ＭＳ 明朝" w:hAnsi="ＭＳ 明朝" w:cs="Malgun Gothic" w:hint="eastAsia"/>
          <w:b/>
          <w:bCs/>
          <w:sz w:val="20"/>
          <w:szCs w:val="20"/>
          <w:u w:val="single"/>
          <w:lang w:eastAsia="ja-JP"/>
        </w:rPr>
        <w:t>容は、仲裁手</w:t>
      </w:r>
      <w:r w:rsidRPr="00C75B71">
        <w:rPr>
          <w:rFonts w:ascii="ＭＳ 明朝" w:eastAsia="ＭＳ 明朝" w:hAnsi="ＭＳ 明朝" w:cs="New Gulim" w:hint="eastAsia"/>
          <w:b/>
          <w:bCs/>
          <w:sz w:val="20"/>
          <w:szCs w:val="20"/>
          <w:u w:val="single"/>
          <w:lang w:eastAsia="ja-JP"/>
        </w:rPr>
        <w:t>続</w:t>
      </w:r>
      <w:r w:rsidR="005438A5" w:rsidRPr="00C75B71">
        <w:rPr>
          <w:rFonts w:ascii="ＭＳ 明朝" w:eastAsia="ＭＳ 明朝" w:hAnsi="ＭＳ 明朝" w:cs="New Gulim" w:hint="eastAsia"/>
          <w:b/>
          <w:bCs/>
          <w:sz w:val="20"/>
          <w:szCs w:val="20"/>
          <w:u w:val="single"/>
          <w:lang w:eastAsia="ja-JP"/>
        </w:rPr>
        <w:t>の</w:t>
      </w:r>
      <w:r w:rsidRPr="00C75B71">
        <w:rPr>
          <w:rFonts w:ascii="ＭＳ 明朝" w:eastAsia="ＭＳ 明朝" w:hAnsi="ＭＳ 明朝" w:cs="Malgun Gothic" w:hint="eastAsia"/>
          <w:b/>
          <w:bCs/>
          <w:sz w:val="20"/>
          <w:szCs w:val="20"/>
          <w:u w:val="single"/>
          <w:lang w:eastAsia="ja-JP"/>
        </w:rPr>
        <w:t>合意又は特定の仲裁院の仲裁手</w:t>
      </w:r>
      <w:r w:rsidRPr="00C75B71">
        <w:rPr>
          <w:rFonts w:ascii="ＭＳ 明朝" w:eastAsia="ＭＳ 明朝" w:hAnsi="ＭＳ 明朝" w:cs="New Gulim" w:hint="eastAsia"/>
          <w:b/>
          <w:bCs/>
          <w:sz w:val="20"/>
          <w:szCs w:val="20"/>
          <w:u w:val="single"/>
          <w:lang w:eastAsia="ja-JP"/>
        </w:rPr>
        <w:t>続</w:t>
      </w:r>
      <w:r w:rsidR="005438A5" w:rsidRPr="00C75B71">
        <w:rPr>
          <w:rFonts w:ascii="ＭＳ 明朝" w:eastAsia="ＭＳ 明朝" w:hAnsi="ＭＳ 明朝" w:cs="New Gulim" w:hint="eastAsia"/>
          <w:b/>
          <w:bCs/>
          <w:sz w:val="20"/>
          <w:szCs w:val="20"/>
          <w:u w:val="single"/>
          <w:lang w:eastAsia="ja-JP"/>
        </w:rPr>
        <w:t>で進行する</w:t>
      </w:r>
      <w:r w:rsidRPr="00C75B71">
        <w:rPr>
          <w:rFonts w:ascii="ＭＳ 明朝" w:eastAsia="ＭＳ 明朝" w:hAnsi="ＭＳ 明朝" w:cs="Malgun Gothic" w:hint="eastAsia"/>
          <w:b/>
          <w:bCs/>
          <w:sz w:val="20"/>
          <w:szCs w:val="20"/>
          <w:u w:val="single"/>
          <w:lang w:eastAsia="ja-JP"/>
        </w:rPr>
        <w:t>旨の合意</w:t>
      </w:r>
      <w:r w:rsidRPr="00DB528E">
        <w:rPr>
          <w:rFonts w:ascii="ＭＳ 明朝" w:eastAsia="ＭＳ 明朝" w:hAnsi="ＭＳ 明朝" w:cs="Malgun Gothic" w:hint="eastAsia"/>
          <w:sz w:val="20"/>
          <w:szCs w:val="20"/>
          <w:lang w:eastAsia="ja-JP"/>
        </w:rPr>
        <w:t>といえる。したがって、シンガポ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約の</w:t>
      </w:r>
      <w:r w:rsidRPr="00DB528E">
        <w:rPr>
          <w:rFonts w:ascii="ＭＳ 明朝" w:eastAsia="ＭＳ 明朝" w:hAnsi="ＭＳ 明朝"/>
          <w:sz w:val="20"/>
          <w:szCs w:val="20"/>
          <w:lang w:eastAsia="ja-JP"/>
        </w:rPr>
        <w:t>settlement agreementだけを切り離して</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合意という用語</w:t>
      </w:r>
      <w:r w:rsidR="005438A5">
        <w:rPr>
          <w:rFonts w:ascii="ＭＳ 明朝" w:eastAsia="ＭＳ 明朝" w:hAnsi="ＭＳ 明朝" w:hint="eastAsia"/>
          <w:sz w:val="20"/>
          <w:szCs w:val="20"/>
          <w:lang w:eastAsia="ja-JP"/>
        </w:rPr>
        <w:t>を</w:t>
      </w:r>
      <w:r w:rsidRPr="00DB528E">
        <w:rPr>
          <w:rFonts w:ascii="ＭＳ 明朝" w:eastAsia="ＭＳ 明朝" w:hAnsi="ＭＳ 明朝"/>
          <w:sz w:val="20"/>
          <w:szCs w:val="20"/>
          <w:lang w:eastAsia="ja-JP"/>
        </w:rPr>
        <w:t>使うと、仲裁合意と同</w:t>
      </w:r>
      <w:r w:rsidR="005438A5">
        <w:rPr>
          <w:rFonts w:ascii="ＭＳ 明朝" w:eastAsia="ＭＳ 明朝" w:hAnsi="ＭＳ 明朝" w:hint="eastAsia"/>
          <w:sz w:val="20"/>
          <w:szCs w:val="20"/>
          <w:lang w:eastAsia="ja-JP"/>
        </w:rPr>
        <w:t>く</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手</w:t>
      </w:r>
      <w:r w:rsidRPr="00DB528E">
        <w:rPr>
          <w:rFonts w:ascii="ＭＳ 明朝" w:eastAsia="ＭＳ 明朝" w:hAnsi="ＭＳ 明朝" w:cs="New Gulim" w:hint="eastAsia"/>
          <w:sz w:val="20"/>
          <w:szCs w:val="20"/>
          <w:lang w:eastAsia="ja-JP"/>
        </w:rPr>
        <w:t>続</w:t>
      </w:r>
      <w:r w:rsidRPr="00DB528E">
        <w:rPr>
          <w:rFonts w:ascii="ＭＳ 明朝" w:eastAsia="ＭＳ 明朝" w:hAnsi="ＭＳ 明朝" w:cs="Malgun Gothic" w:hint="eastAsia"/>
          <w:sz w:val="20"/>
          <w:szCs w:val="20"/>
          <w:lang w:eastAsia="ja-JP"/>
        </w:rPr>
        <w:t>に</w:t>
      </w:r>
      <w:r w:rsidRPr="00DB528E">
        <w:rPr>
          <w:rFonts w:ascii="ＭＳ 明朝" w:eastAsia="ＭＳ 明朝" w:hAnsi="ＭＳ 明朝" w:cs="New Gulim" w:hint="eastAsia"/>
          <w:sz w:val="20"/>
          <w:szCs w:val="20"/>
          <w:lang w:eastAsia="ja-JP"/>
        </w:rPr>
        <w:t>関</w:t>
      </w:r>
      <w:r w:rsidRPr="00DB528E">
        <w:rPr>
          <w:rFonts w:ascii="ＭＳ 明朝" w:eastAsia="ＭＳ 明朝" w:hAnsi="ＭＳ 明朝" w:cs="Malgun Gothic" w:hint="eastAsia"/>
          <w:sz w:val="20"/>
          <w:szCs w:val="20"/>
          <w:lang w:eastAsia="ja-JP"/>
        </w:rPr>
        <w:t>する合意を意味すると誤解される余地がある（</w:t>
      </w:r>
      <w:r w:rsidR="005438A5">
        <w:rPr>
          <w:rFonts w:ascii="ＭＳ 明朝" w:eastAsia="ＭＳ 明朝" w:hAnsi="ＭＳ 明朝" w:cs="Malgun Gothic" w:hint="eastAsia"/>
          <w:sz w:val="20"/>
          <w:szCs w:val="20"/>
          <w:lang w:eastAsia="ja-JP"/>
        </w:rPr>
        <w:t>報告者</w:t>
      </w:r>
      <w:r w:rsidRPr="00DB528E">
        <w:rPr>
          <w:rFonts w:ascii="ＭＳ 明朝" w:eastAsia="ＭＳ 明朝" w:hAnsi="ＭＳ 明朝" w:cs="Malgun Gothic" w:hint="eastAsia"/>
          <w:sz w:val="20"/>
          <w:szCs w:val="20"/>
          <w:lang w:eastAsia="ja-JP"/>
        </w:rPr>
        <w:t>注）。</w:t>
      </w:r>
    </w:p>
  </w:footnote>
  <w:footnote w:id="29">
    <w:p w14:paraId="1DE13F70" w14:textId="44E3B49B"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チョン</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ビョンソ</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日本のシンガポ</w:t>
      </w:r>
      <w:r w:rsidRPr="00DB528E">
        <w:rPr>
          <w:rFonts w:ascii="ＭＳ 明朝" w:eastAsia="ＭＳ 明朝" w:hAnsi="ＭＳ 明朝" w:cs="ＭＳ 明朝" w:hint="eastAsia"/>
          <w:sz w:val="20"/>
          <w:szCs w:val="20"/>
          <w:lang w:eastAsia="ja-JP"/>
        </w:rPr>
        <w:t>ー</w:t>
      </w:r>
      <w:r w:rsidRPr="00DB528E">
        <w:rPr>
          <w:rFonts w:ascii="ＭＳ 明朝" w:eastAsia="ＭＳ 明朝" w:hAnsi="ＭＳ 明朝" w:cs="Malgun Gothic" w:hint="eastAsia"/>
          <w:sz w:val="20"/>
          <w:szCs w:val="20"/>
          <w:lang w:eastAsia="ja-JP"/>
        </w:rPr>
        <w:t>ル</w:t>
      </w:r>
      <w:r w:rsidR="0058366C" w:rsidRPr="00DB528E">
        <w:rPr>
          <w:rFonts w:ascii="ＭＳ 明朝" w:eastAsia="ＭＳ 明朝" w:hAnsi="ＭＳ 明朝"/>
          <w:sz w:val="20"/>
          <w:szCs w:val="20"/>
          <w:lang w:eastAsia="ja-JP"/>
        </w:rPr>
        <w:t>調停</w:t>
      </w:r>
      <w:r w:rsidR="005438A5">
        <w:rPr>
          <w:rFonts w:ascii="ＭＳ 明朝" w:eastAsia="ＭＳ 明朝" w:hAnsi="ＭＳ 明朝" w:hint="eastAsia"/>
          <w:sz w:val="20"/>
          <w:szCs w:val="20"/>
          <w:lang w:eastAsia="ja-JP"/>
        </w:rPr>
        <w:t>条約</w:t>
      </w:r>
      <w:r w:rsidRPr="00DB528E">
        <w:rPr>
          <w:rFonts w:ascii="ＭＳ 明朝" w:eastAsia="ＭＳ 明朝" w:hAnsi="ＭＳ 明朝"/>
          <w:sz w:val="20"/>
          <w:szCs w:val="20"/>
          <w:lang w:eastAsia="ja-JP"/>
        </w:rPr>
        <w:t>の</w:t>
      </w:r>
      <w:r w:rsidRPr="00DB528E">
        <w:rPr>
          <w:rFonts w:ascii="ＭＳ 明朝" w:eastAsia="ＭＳ 明朝" w:hAnsi="ＭＳ 明朝" w:cs="New Gulim" w:hint="eastAsia"/>
          <w:sz w:val="20"/>
          <w:szCs w:val="20"/>
          <w:lang w:eastAsia="ja-JP"/>
        </w:rPr>
        <w:t>実</w:t>
      </w:r>
      <w:r w:rsidRPr="00DB528E">
        <w:rPr>
          <w:rFonts w:ascii="ＭＳ 明朝" w:eastAsia="ＭＳ 明朝" w:hAnsi="ＭＳ 明朝" w:cs="Malgun Gothic" w:hint="eastAsia"/>
          <w:sz w:val="20"/>
          <w:szCs w:val="20"/>
          <w:lang w:eastAsia="ja-JP"/>
        </w:rPr>
        <w:t>施法の紹介</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法</w:t>
      </w:r>
      <w:r w:rsidRPr="00DB528E">
        <w:rPr>
          <w:rFonts w:ascii="ＭＳ 明朝" w:eastAsia="ＭＳ 明朝" w:hAnsi="ＭＳ 明朝" w:cs="New Gulim" w:hint="eastAsia"/>
          <w:sz w:val="20"/>
          <w:szCs w:val="20"/>
          <w:lang w:eastAsia="ja-JP"/>
        </w:rPr>
        <w:t>学</w:t>
      </w:r>
      <w:r w:rsidRPr="00DB528E">
        <w:rPr>
          <w:rFonts w:ascii="ＭＳ 明朝" w:eastAsia="ＭＳ 明朝" w:hAnsi="ＭＳ 明朝" w:cs="Malgun Gothic" w:hint="eastAsia"/>
          <w:sz w:val="20"/>
          <w:szCs w:val="20"/>
          <w:lang w:eastAsia="ja-JP"/>
        </w:rPr>
        <w:t>論文集第</w:t>
      </w:r>
      <w:r w:rsidRPr="00DB528E">
        <w:rPr>
          <w:rFonts w:ascii="ＭＳ 明朝" w:eastAsia="ＭＳ 明朝" w:hAnsi="ＭＳ 明朝"/>
          <w:sz w:val="20"/>
          <w:szCs w:val="20"/>
          <w:lang w:eastAsia="ja-JP"/>
        </w:rPr>
        <w:t>47</w:t>
      </w:r>
      <w:r w:rsidRPr="00DB528E">
        <w:rPr>
          <w:rFonts w:ascii="ＭＳ 明朝" w:eastAsia="ＭＳ 明朝" w:hAnsi="ＭＳ 明朝" w:cs="New Gulim" w:hint="eastAsia"/>
          <w:sz w:val="20"/>
          <w:szCs w:val="20"/>
          <w:lang w:eastAsia="ja-JP"/>
        </w:rPr>
        <w:t>巻</w:t>
      </w:r>
      <w:r w:rsidRPr="00DB528E">
        <w:rPr>
          <w:rFonts w:ascii="ＭＳ 明朝" w:eastAsia="ＭＳ 明朝" w:hAnsi="ＭＳ 明朝" w:cs="Malgun Gothic" w:hint="eastAsia"/>
          <w:sz w:val="20"/>
          <w:szCs w:val="20"/>
          <w:lang w:eastAsia="ja-JP"/>
        </w:rPr>
        <w:t>第</w:t>
      </w:r>
      <w:r w:rsidRPr="00DB528E">
        <w:rPr>
          <w:rFonts w:ascii="ＭＳ 明朝" w:eastAsia="ＭＳ 明朝" w:hAnsi="ＭＳ 明朝"/>
          <w:sz w:val="20"/>
          <w:szCs w:val="20"/>
          <w:lang w:eastAsia="ja-JP"/>
        </w:rPr>
        <w:t>2</w:t>
      </w:r>
      <w:r w:rsidRPr="00DB528E">
        <w:rPr>
          <w:rFonts w:ascii="ＭＳ 明朝" w:eastAsia="ＭＳ 明朝" w:hAnsi="ＭＳ 明朝" w:cs="New Gulim" w:hint="eastAsia"/>
          <w:sz w:val="20"/>
          <w:szCs w:val="20"/>
          <w:lang w:eastAsia="ja-JP"/>
        </w:rPr>
        <w:t>号</w:t>
      </w:r>
      <w:r w:rsidR="005438A5">
        <w:rPr>
          <w:rFonts w:ascii="ＭＳ 明朝" w:eastAsia="ＭＳ 明朝" w:hAnsi="ＭＳ 明朝" w:cs="New Gulim" w:hint="eastAsia"/>
          <w:sz w:val="20"/>
          <w:szCs w:val="20"/>
          <w:lang w:eastAsia="ja-JP"/>
        </w:rPr>
        <w:t>、</w:t>
      </w:r>
      <w:r w:rsidRPr="00DB528E">
        <w:rPr>
          <w:rFonts w:ascii="ＭＳ 明朝" w:eastAsia="ＭＳ 明朝" w:hAnsi="ＭＳ 明朝"/>
          <w:sz w:val="20"/>
          <w:szCs w:val="20"/>
          <w:lang w:eastAsia="ja-JP"/>
        </w:rPr>
        <w:t>中央大</w:t>
      </w:r>
      <w:r w:rsidRPr="00DB528E">
        <w:rPr>
          <w:rFonts w:ascii="ＭＳ 明朝" w:eastAsia="ＭＳ 明朝" w:hAnsi="ＭＳ 明朝" w:cs="New Gulim" w:hint="eastAsia"/>
          <w:sz w:val="20"/>
          <w:szCs w:val="20"/>
          <w:lang w:eastAsia="ja-JP"/>
        </w:rPr>
        <w:t>学</w:t>
      </w:r>
      <w:r w:rsidRPr="00DB528E">
        <w:rPr>
          <w:rFonts w:ascii="ＭＳ 明朝" w:eastAsia="ＭＳ 明朝" w:hAnsi="ＭＳ 明朝" w:cs="Malgun Gothic" w:hint="eastAsia"/>
          <w:sz w:val="20"/>
          <w:szCs w:val="20"/>
          <w:lang w:eastAsia="ja-JP"/>
        </w:rPr>
        <w:t>法</w:t>
      </w:r>
      <w:r w:rsidRPr="00DB528E">
        <w:rPr>
          <w:rFonts w:ascii="ＭＳ 明朝" w:eastAsia="ＭＳ 明朝" w:hAnsi="ＭＳ 明朝" w:cs="New Gulim" w:hint="eastAsia"/>
          <w:sz w:val="20"/>
          <w:szCs w:val="20"/>
          <w:lang w:eastAsia="ja-JP"/>
        </w:rPr>
        <w:t>学研</w:t>
      </w:r>
      <w:r w:rsidRPr="00DB528E">
        <w:rPr>
          <w:rFonts w:ascii="ＭＳ 明朝" w:eastAsia="ＭＳ 明朝" w:hAnsi="ＭＳ 明朝" w:cs="Malgun Gothic" w:hint="eastAsia"/>
          <w:sz w:val="20"/>
          <w:szCs w:val="20"/>
          <w:lang w:eastAsia="ja-JP"/>
        </w:rPr>
        <w:t>究院</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2023</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186頁</w:t>
      </w:r>
      <w:r w:rsidR="005438A5">
        <w:rPr>
          <w:rFonts w:ascii="ＭＳ 明朝" w:eastAsia="ＭＳ 明朝" w:hAnsi="ＭＳ 明朝" w:hint="eastAsia"/>
          <w:sz w:val="20"/>
          <w:szCs w:val="20"/>
          <w:lang w:eastAsia="ja-JP"/>
        </w:rPr>
        <w:t>。</w:t>
      </w:r>
    </w:p>
  </w:footnote>
  <w:footnote w:id="30">
    <w:p w14:paraId="654B5E90" w14:textId="760B0099"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w:t>
      </w:r>
      <w:r w:rsidR="005438A5" w:rsidRPr="00DB528E">
        <w:rPr>
          <w:rFonts w:ascii="ＭＳ 明朝" w:eastAsia="ＭＳ 明朝" w:hAnsi="ＭＳ 明朝"/>
          <w:sz w:val="20"/>
          <w:szCs w:val="20"/>
          <w:lang w:eastAsia="ja-JP"/>
        </w:rPr>
        <w:t>チョン</w:t>
      </w:r>
      <w:r w:rsidR="005438A5" w:rsidRPr="00DB528E">
        <w:rPr>
          <w:rFonts w:ascii="ＭＳ 明朝" w:eastAsia="ＭＳ 明朝" w:hAnsi="ＭＳ 明朝" w:cs="ＭＳ 明朝" w:hint="eastAsia"/>
          <w:sz w:val="20"/>
          <w:szCs w:val="20"/>
          <w:lang w:eastAsia="ja-JP"/>
        </w:rPr>
        <w:t>・</w:t>
      </w:r>
      <w:r w:rsidR="005438A5" w:rsidRPr="00DB528E">
        <w:rPr>
          <w:rFonts w:ascii="ＭＳ 明朝" w:eastAsia="ＭＳ 明朝" w:hAnsi="ＭＳ 明朝" w:cs="Malgun Gothic" w:hint="eastAsia"/>
          <w:sz w:val="20"/>
          <w:szCs w:val="20"/>
          <w:lang w:eastAsia="ja-JP"/>
        </w:rPr>
        <w:t>ビョンソ</w:t>
      </w:r>
      <w:r w:rsidRPr="00DB528E">
        <w:rPr>
          <w:rFonts w:ascii="ＭＳ 明朝" w:eastAsia="ＭＳ 明朝" w:hAnsi="ＭＳ 明朝"/>
          <w:sz w:val="20"/>
          <w:szCs w:val="20"/>
          <w:lang w:eastAsia="ja-JP"/>
        </w:rPr>
        <w:t>、</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民事執行法</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、博英社、2019、66</w:t>
      </w:r>
      <w:r w:rsidR="005438A5">
        <w:rPr>
          <w:rFonts w:ascii="ＭＳ 明朝" w:eastAsia="ＭＳ 明朝" w:hAnsi="ＭＳ 明朝" w:hint="eastAsia"/>
          <w:sz w:val="20"/>
          <w:szCs w:val="20"/>
          <w:lang w:eastAsia="ja-JP"/>
        </w:rPr>
        <w:t>頁。</w:t>
      </w:r>
    </w:p>
  </w:footnote>
  <w:footnote w:id="31">
    <w:p w14:paraId="1777B7F8" w14:textId="3008572C"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詳細については、ハム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Pr="00DB528E">
        <w:rPr>
          <w:rFonts w:ascii="ＭＳ 明朝" w:eastAsia="ＭＳ 明朝" w:hAnsi="ＭＳ 明朝"/>
          <w:sz w:val="20"/>
          <w:szCs w:val="20"/>
          <w:lang w:eastAsia="ja-JP"/>
        </w:rPr>
        <w:t>/チョ</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スヒェ</w:t>
      </w:r>
      <w:r w:rsidRPr="00DB528E">
        <w:rPr>
          <w:rFonts w:ascii="ＭＳ 明朝" w:eastAsia="ＭＳ 明朝" w:hAnsi="ＭＳ 明朝"/>
          <w:sz w:val="20"/>
          <w:szCs w:val="20"/>
          <w:lang w:eastAsia="ja-JP"/>
        </w:rPr>
        <w:t>/キム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ホ</w:t>
      </w:r>
      <w:r w:rsidRPr="00DB528E">
        <w:rPr>
          <w:rFonts w:ascii="ＭＳ 明朝" w:eastAsia="ＭＳ 明朝" w:hAnsi="ＭＳ 明朝"/>
          <w:sz w:val="20"/>
          <w:szCs w:val="20"/>
          <w:lang w:eastAsia="ja-JP"/>
        </w:rPr>
        <w:t>/パク</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ソンソン、</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shd w:val="clear" w:color="000000" w:fill="auto"/>
          <w:lang w:eastAsia="ja-JP"/>
        </w:rPr>
        <w:t>調停制度活性化のための</w:t>
      </w:r>
      <w:r w:rsidRPr="00DB528E">
        <w:rPr>
          <w:rFonts w:ascii="ＭＳ 明朝" w:eastAsia="ＭＳ 明朝" w:hAnsi="ＭＳ 明朝" w:cs="New Gulim" w:hint="eastAsia"/>
          <w:sz w:val="20"/>
          <w:szCs w:val="20"/>
          <w:shd w:val="clear" w:color="000000" w:fill="auto"/>
          <w:lang w:eastAsia="ja-JP"/>
        </w:rPr>
        <w:t>国</w:t>
      </w:r>
      <w:r w:rsidRPr="00DB528E">
        <w:rPr>
          <w:rFonts w:ascii="ＭＳ 明朝" w:eastAsia="ＭＳ 明朝" w:hAnsi="ＭＳ 明朝" w:cs="Malgun Gothic" w:hint="eastAsia"/>
          <w:sz w:val="20"/>
          <w:szCs w:val="20"/>
          <w:shd w:val="clear" w:color="000000" w:fill="auto"/>
          <w:lang w:eastAsia="ja-JP"/>
        </w:rPr>
        <w:t>家</w:t>
      </w:r>
      <w:r w:rsidRPr="00DB528E">
        <w:rPr>
          <w:rFonts w:ascii="ＭＳ 明朝" w:eastAsia="ＭＳ 明朝" w:hAnsi="ＭＳ 明朝" w:cs="New Gulim" w:hint="eastAsia"/>
          <w:sz w:val="20"/>
          <w:szCs w:val="20"/>
          <w:shd w:val="clear" w:color="000000" w:fill="auto"/>
          <w:lang w:eastAsia="ja-JP"/>
        </w:rPr>
        <w:t>戦</w:t>
      </w:r>
      <w:r w:rsidRPr="00DB528E">
        <w:rPr>
          <w:rFonts w:ascii="ＭＳ 明朝" w:eastAsia="ＭＳ 明朝" w:hAnsi="ＭＳ 明朝" w:cs="Malgun Gothic" w:hint="eastAsia"/>
          <w:sz w:val="20"/>
          <w:szCs w:val="20"/>
          <w:shd w:val="clear" w:color="000000" w:fill="auto"/>
          <w:lang w:eastAsia="ja-JP"/>
        </w:rPr>
        <w:t>略樹立：シンガポ</w:t>
      </w:r>
      <w:r w:rsidRPr="00DB528E">
        <w:rPr>
          <w:rFonts w:ascii="ＭＳ 明朝" w:eastAsia="ＭＳ 明朝" w:hAnsi="ＭＳ 明朝" w:cs="ＭＳ 明朝" w:hint="eastAsia"/>
          <w:sz w:val="20"/>
          <w:szCs w:val="20"/>
          <w:shd w:val="clear" w:color="000000" w:fill="auto"/>
          <w:lang w:eastAsia="ja-JP"/>
        </w:rPr>
        <w:t>ー</w:t>
      </w:r>
      <w:r w:rsidRPr="00DB528E">
        <w:rPr>
          <w:rFonts w:ascii="ＭＳ 明朝" w:eastAsia="ＭＳ 明朝" w:hAnsi="ＭＳ 明朝" w:cs="Malgun Gothic" w:hint="eastAsia"/>
          <w:sz w:val="20"/>
          <w:szCs w:val="20"/>
          <w:shd w:val="clear" w:color="000000" w:fill="auto"/>
          <w:lang w:eastAsia="ja-JP"/>
        </w:rPr>
        <w:t>ル</w:t>
      </w:r>
      <w:r w:rsidRPr="00DB528E">
        <w:rPr>
          <w:rFonts w:ascii="ＭＳ 明朝" w:eastAsia="ＭＳ 明朝" w:hAnsi="ＭＳ 明朝" w:cs="New Gulim" w:hint="eastAsia"/>
          <w:sz w:val="20"/>
          <w:szCs w:val="20"/>
          <w:shd w:val="clear" w:color="000000" w:fill="auto"/>
          <w:lang w:eastAsia="ja-JP"/>
        </w:rPr>
        <w:t>条</w:t>
      </w:r>
      <w:r w:rsidRPr="00DB528E">
        <w:rPr>
          <w:rFonts w:ascii="ＭＳ 明朝" w:eastAsia="ＭＳ 明朝" w:hAnsi="ＭＳ 明朝" w:cs="Malgun Gothic" w:hint="eastAsia"/>
          <w:sz w:val="20"/>
          <w:szCs w:val="20"/>
          <w:shd w:val="clear" w:color="000000" w:fill="auto"/>
          <w:lang w:eastAsia="ja-JP"/>
        </w:rPr>
        <w:t>約</w:t>
      </w:r>
      <w:r w:rsidRPr="00DB528E">
        <w:rPr>
          <w:rFonts w:ascii="ＭＳ 明朝" w:eastAsia="ＭＳ 明朝" w:hAnsi="ＭＳ 明朝" w:cs="New Gulim" w:hint="eastAsia"/>
          <w:sz w:val="20"/>
          <w:szCs w:val="20"/>
          <w:shd w:val="clear" w:color="000000" w:fill="auto"/>
          <w:lang w:eastAsia="ja-JP"/>
        </w:rPr>
        <w:t>対応</w:t>
      </w:r>
      <w:r w:rsidRPr="00DB528E">
        <w:rPr>
          <w:rFonts w:ascii="ＭＳ 明朝" w:eastAsia="ＭＳ 明朝" w:hAnsi="ＭＳ 明朝" w:cs="Malgun Gothic" w:hint="eastAsia"/>
          <w:sz w:val="20"/>
          <w:szCs w:val="20"/>
          <w:shd w:val="clear" w:color="000000" w:fill="auto"/>
          <w:lang w:eastAsia="ja-JP"/>
        </w:rPr>
        <w:t>を中心に</w:t>
      </w:r>
      <w:r w:rsidR="005438A5">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cs="Malgun Gothic" w:hint="eastAsia"/>
          <w:sz w:val="20"/>
          <w:szCs w:val="20"/>
          <w:shd w:val="clear" w:color="000000" w:fill="auto"/>
          <w:lang w:eastAsia="ja-JP"/>
        </w:rPr>
        <w:t>、</w:t>
      </w:r>
      <w:r w:rsidRPr="00DB528E">
        <w:rPr>
          <w:rFonts w:ascii="ＭＳ 明朝" w:eastAsia="ＭＳ 明朝" w:hAnsi="ＭＳ 明朝" w:cs="New Gulim" w:hint="eastAsia"/>
          <w:sz w:val="20"/>
          <w:szCs w:val="20"/>
          <w:shd w:val="clear" w:color="000000" w:fill="auto"/>
          <w:lang w:eastAsia="ja-JP"/>
        </w:rPr>
        <w:t>国会</w:t>
      </w:r>
      <w:r w:rsidRPr="00DB528E">
        <w:rPr>
          <w:rFonts w:ascii="ＭＳ 明朝" w:eastAsia="ＭＳ 明朝" w:hAnsi="ＭＳ 明朝" w:cs="Malgun Gothic" w:hint="eastAsia"/>
          <w:sz w:val="20"/>
          <w:szCs w:val="20"/>
          <w:shd w:val="clear" w:color="000000" w:fill="auto"/>
          <w:lang w:eastAsia="ja-JP"/>
        </w:rPr>
        <w:t>立法調査</w:t>
      </w:r>
      <w:r w:rsidRPr="00DB528E">
        <w:rPr>
          <w:rFonts w:ascii="ＭＳ 明朝" w:eastAsia="ＭＳ 明朝" w:hAnsi="ＭＳ 明朝" w:cs="New Gulim" w:hint="eastAsia"/>
          <w:sz w:val="20"/>
          <w:szCs w:val="20"/>
          <w:shd w:val="clear" w:color="000000" w:fill="auto"/>
          <w:lang w:eastAsia="ja-JP"/>
        </w:rPr>
        <w:t>処</w:t>
      </w:r>
      <w:r w:rsidRPr="00DB528E">
        <w:rPr>
          <w:rFonts w:ascii="ＭＳ 明朝" w:eastAsia="ＭＳ 明朝" w:hAnsi="ＭＳ 明朝" w:cs="Malgun Gothic" w:hint="eastAsia"/>
          <w:sz w:val="20"/>
          <w:szCs w:val="20"/>
          <w:shd w:val="clear" w:color="000000" w:fill="auto"/>
          <w:lang w:eastAsia="ja-JP"/>
        </w:rPr>
        <w:t>用役報告書、</w:t>
      </w:r>
      <w:r w:rsidRPr="00DB528E">
        <w:rPr>
          <w:rFonts w:ascii="ＭＳ 明朝" w:eastAsia="ＭＳ 明朝" w:hAnsi="ＭＳ 明朝"/>
          <w:sz w:val="20"/>
          <w:szCs w:val="20"/>
          <w:shd w:val="clear" w:color="000000" w:fill="auto"/>
          <w:lang w:eastAsia="ja-JP"/>
        </w:rPr>
        <w:t>2021、210～276頁をご</w:t>
      </w:r>
      <w:r w:rsidRPr="00DB528E">
        <w:rPr>
          <w:rFonts w:ascii="ＭＳ 明朝" w:eastAsia="ＭＳ 明朝" w:hAnsi="ＭＳ 明朝" w:cs="New Gulim" w:hint="eastAsia"/>
          <w:sz w:val="20"/>
          <w:szCs w:val="20"/>
          <w:shd w:val="clear" w:color="000000" w:fill="auto"/>
          <w:lang w:eastAsia="ja-JP"/>
        </w:rPr>
        <w:t>参</w:t>
      </w:r>
      <w:r w:rsidRPr="00DB528E">
        <w:rPr>
          <w:rFonts w:ascii="ＭＳ 明朝" w:eastAsia="ＭＳ 明朝" w:hAnsi="ＭＳ 明朝" w:cs="Malgun Gothic" w:hint="eastAsia"/>
          <w:sz w:val="20"/>
          <w:szCs w:val="20"/>
          <w:shd w:val="clear" w:color="000000" w:fill="auto"/>
          <w:lang w:eastAsia="ja-JP"/>
        </w:rPr>
        <w:t>照ください。</w:t>
      </w:r>
    </w:p>
  </w:footnote>
  <w:footnote w:id="32">
    <w:p w14:paraId="66D97005" w14:textId="29149F47"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ホ</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ムンヒョク、</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民事訴訟法</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、ソウル、法文社、</w:t>
      </w:r>
      <w:r w:rsidRPr="00DB528E">
        <w:rPr>
          <w:rFonts w:ascii="ＭＳ 明朝" w:eastAsia="ＭＳ 明朝" w:hAnsi="ＭＳ 明朝"/>
          <w:sz w:val="20"/>
          <w:szCs w:val="20"/>
          <w:lang w:eastAsia="ja-JP"/>
        </w:rPr>
        <w:t>2011、758～759頁は、現行法の解</w:t>
      </w:r>
      <w:r w:rsidRPr="00DB528E">
        <w:rPr>
          <w:rFonts w:ascii="ＭＳ 明朝" w:eastAsia="ＭＳ 明朝" w:hAnsi="ＭＳ 明朝" w:cs="New Gulim" w:hint="eastAsia"/>
          <w:sz w:val="20"/>
          <w:szCs w:val="20"/>
          <w:lang w:eastAsia="ja-JP"/>
        </w:rPr>
        <w:t>釈</w:t>
      </w:r>
      <w:r w:rsidRPr="00DB528E">
        <w:rPr>
          <w:rFonts w:ascii="ＭＳ 明朝" w:eastAsia="ＭＳ 明朝" w:hAnsi="ＭＳ 明朝" w:cs="Malgun Gothic" w:hint="eastAsia"/>
          <w:sz w:val="20"/>
          <w:szCs w:val="20"/>
          <w:lang w:eastAsia="ja-JP"/>
        </w:rPr>
        <w:t>上、</w:t>
      </w:r>
      <w:r w:rsidR="005438A5">
        <w:rPr>
          <w:rFonts w:ascii="ＭＳ 明朝" w:eastAsia="ＭＳ 明朝" w:hAnsi="ＭＳ 明朝" w:cs="Malgun Gothic" w:hint="eastAsia"/>
          <w:sz w:val="20"/>
          <w:szCs w:val="20"/>
          <w:lang w:eastAsia="ja-JP"/>
        </w:rPr>
        <w:t>既判力</w:t>
      </w:r>
      <w:r w:rsidRPr="00DB528E">
        <w:rPr>
          <w:rFonts w:ascii="ＭＳ 明朝" w:eastAsia="ＭＳ 明朝" w:hAnsi="ＭＳ 明朝"/>
          <w:sz w:val="20"/>
          <w:szCs w:val="20"/>
          <w:lang w:eastAsia="ja-JP"/>
        </w:rPr>
        <w:t>を認めるしかないが、</w:t>
      </w:r>
      <w:r w:rsidRPr="00C75B71">
        <w:rPr>
          <w:rFonts w:ascii="ＭＳ 明朝" w:eastAsia="ＭＳ 明朝" w:hAnsi="ＭＳ 明朝"/>
          <w:b/>
          <w:bCs/>
          <w:sz w:val="20"/>
          <w:szCs w:val="20"/>
          <w:u w:val="single"/>
          <w:lang w:eastAsia="ja-JP"/>
        </w:rPr>
        <w:t>和解調書を準再審の</w:t>
      </w:r>
      <w:r w:rsidRPr="00C75B71">
        <w:rPr>
          <w:rFonts w:ascii="ＭＳ 明朝" w:eastAsia="ＭＳ 明朝" w:hAnsi="ＭＳ 明朝" w:cs="New Gulim" w:hint="eastAsia"/>
          <w:b/>
          <w:bCs/>
          <w:sz w:val="20"/>
          <w:szCs w:val="20"/>
          <w:u w:val="single"/>
          <w:lang w:eastAsia="ja-JP"/>
        </w:rPr>
        <w:t>対</w:t>
      </w:r>
      <w:r w:rsidRPr="00C75B71">
        <w:rPr>
          <w:rFonts w:ascii="ＭＳ 明朝" w:eastAsia="ＭＳ 明朝" w:hAnsi="ＭＳ 明朝" w:cs="Malgun Gothic" w:hint="eastAsia"/>
          <w:b/>
          <w:bCs/>
          <w:sz w:val="20"/>
          <w:szCs w:val="20"/>
          <w:u w:val="single"/>
          <w:lang w:eastAsia="ja-JP"/>
        </w:rPr>
        <w:t>象と規定</w:t>
      </w:r>
      <w:r w:rsidR="005438A5" w:rsidRPr="00C75B71">
        <w:rPr>
          <w:rFonts w:ascii="ＭＳ 明朝" w:eastAsia="ＭＳ 明朝" w:hAnsi="ＭＳ 明朝" w:cs="Malgun Gothic" w:hint="eastAsia"/>
          <w:b/>
          <w:bCs/>
          <w:sz w:val="20"/>
          <w:szCs w:val="20"/>
          <w:u w:val="single"/>
          <w:lang w:eastAsia="ja-JP"/>
        </w:rPr>
        <w:t>している</w:t>
      </w:r>
      <w:r w:rsidRPr="00C75B71">
        <w:rPr>
          <w:rFonts w:ascii="ＭＳ 明朝" w:eastAsia="ＭＳ 明朝" w:hAnsi="ＭＳ 明朝" w:cs="Malgun Gothic" w:hint="eastAsia"/>
          <w:b/>
          <w:bCs/>
          <w:sz w:val="20"/>
          <w:szCs w:val="20"/>
          <w:u w:val="single"/>
          <w:lang w:eastAsia="ja-JP"/>
        </w:rPr>
        <w:t>第</w:t>
      </w:r>
      <w:r w:rsidRPr="00C75B71">
        <w:rPr>
          <w:rFonts w:ascii="ＭＳ 明朝" w:eastAsia="ＭＳ 明朝" w:hAnsi="ＭＳ 明朝"/>
          <w:b/>
          <w:bCs/>
          <w:sz w:val="20"/>
          <w:szCs w:val="20"/>
          <w:u w:val="single"/>
          <w:lang w:eastAsia="ja-JP"/>
        </w:rPr>
        <w:t>461</w:t>
      </w:r>
      <w:r w:rsidRPr="00C75B71">
        <w:rPr>
          <w:rFonts w:ascii="ＭＳ 明朝" w:eastAsia="ＭＳ 明朝" w:hAnsi="ＭＳ 明朝" w:cs="New Gulim" w:hint="eastAsia"/>
          <w:b/>
          <w:bCs/>
          <w:sz w:val="20"/>
          <w:szCs w:val="20"/>
          <w:u w:val="single"/>
          <w:lang w:eastAsia="ja-JP"/>
        </w:rPr>
        <w:t>条</w:t>
      </w:r>
      <w:r w:rsidR="005438A5" w:rsidRPr="00C75B71">
        <w:rPr>
          <w:rFonts w:ascii="ＭＳ 明朝" w:eastAsia="ＭＳ 明朝" w:hAnsi="ＭＳ 明朝" w:cs="New Gulim" w:hint="eastAsia"/>
          <w:b/>
          <w:bCs/>
          <w:sz w:val="20"/>
          <w:szCs w:val="20"/>
          <w:u w:val="single"/>
          <w:lang w:eastAsia="ja-JP"/>
        </w:rPr>
        <w:t>から</w:t>
      </w:r>
      <w:r w:rsidRPr="00C75B71">
        <w:rPr>
          <w:rFonts w:ascii="ＭＳ 明朝" w:eastAsia="ＭＳ 明朝" w:hAnsi="ＭＳ 明朝" w:cs="Malgun Gothic" w:hint="eastAsia"/>
          <w:b/>
          <w:bCs/>
          <w:sz w:val="20"/>
          <w:szCs w:val="20"/>
          <w:u w:val="single"/>
          <w:lang w:eastAsia="ja-JP"/>
        </w:rPr>
        <w:t>「調書」を削除する法改正が必要であるという見解</w:t>
      </w:r>
      <w:r w:rsidRPr="00DB528E">
        <w:rPr>
          <w:rFonts w:ascii="ＭＳ 明朝" w:eastAsia="ＭＳ 明朝" w:hAnsi="ＭＳ 明朝" w:cs="Malgun Gothic" w:hint="eastAsia"/>
          <w:sz w:val="20"/>
          <w:szCs w:val="20"/>
          <w:lang w:eastAsia="ja-JP"/>
        </w:rPr>
        <w:t>である。</w:t>
      </w:r>
    </w:p>
  </w:footnote>
  <w:footnote w:id="33">
    <w:p w14:paraId="3EAB623B" w14:textId="6247ECF1"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イ</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シユン、</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新民事訴訟法</w:t>
      </w:r>
      <w:r w:rsidRPr="00DB528E">
        <w:rPr>
          <w:rFonts w:ascii="ＭＳ 明朝" w:eastAsia="ＭＳ 明朝" w:hAnsi="ＭＳ 明朝"/>
          <w:sz w:val="20"/>
          <w:szCs w:val="20"/>
          <w:lang w:eastAsia="ja-JP"/>
        </w:rPr>
        <w:t>[第15版]</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、ソウル、博英社、2021、595～597頁。</w:t>
      </w:r>
    </w:p>
  </w:footnote>
  <w:footnote w:id="34">
    <w:p w14:paraId="4FE45949" w14:textId="58D8301F"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チョン</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ドンユン</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ユ</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ビョンヒョン</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sz w:val="20"/>
          <w:szCs w:val="20"/>
          <w:lang w:eastAsia="ja-JP"/>
        </w:rPr>
        <w:t>キム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ギョンウク、</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民事訴訟法</w:t>
      </w:r>
      <w:r w:rsidRPr="00DB528E">
        <w:rPr>
          <w:rFonts w:ascii="ＭＳ 明朝" w:eastAsia="ＭＳ 明朝" w:hAnsi="ＭＳ 明朝"/>
          <w:sz w:val="20"/>
          <w:szCs w:val="20"/>
          <w:lang w:eastAsia="ja-JP"/>
        </w:rPr>
        <w:t>[第8版]</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、ソウル、法文社、2020、731～734頁；ハム</w:t>
      </w:r>
      <w:r w:rsidRPr="00DB528E">
        <w:rPr>
          <w:rFonts w:ascii="ＭＳ 明朝" w:eastAsia="ＭＳ 明朝" w:hAnsi="ＭＳ 明朝" w:cs="ＭＳ 明朝" w:hint="eastAsia"/>
          <w:sz w:val="20"/>
          <w:szCs w:val="20"/>
          <w:lang w:eastAsia="ja-JP"/>
        </w:rPr>
        <w:t>・</w:t>
      </w:r>
      <w:r w:rsidRPr="00DB528E">
        <w:rPr>
          <w:rFonts w:ascii="ＭＳ 明朝" w:eastAsia="ＭＳ 明朝" w:hAnsi="ＭＳ 明朝" w:cs="Malgun Gothic" w:hint="eastAsia"/>
          <w:sz w:val="20"/>
          <w:szCs w:val="20"/>
          <w:lang w:eastAsia="ja-JP"/>
        </w:rPr>
        <w:t>ヨンジュ、</w:t>
      </w:r>
      <w:r w:rsidR="005438A5">
        <w:rPr>
          <w:rFonts w:ascii="ＭＳ 明朝" w:eastAsia="ＭＳ 明朝" w:hAnsi="ＭＳ 明朝" w:cs="Malgun Gothic" w:hint="eastAsia"/>
          <w:sz w:val="20"/>
          <w:szCs w:val="20"/>
          <w:lang w:eastAsia="ja-JP"/>
        </w:rPr>
        <w:t>「</w:t>
      </w:r>
      <w:r w:rsidRPr="00DB528E">
        <w:rPr>
          <w:rFonts w:ascii="ＭＳ 明朝" w:eastAsia="ＭＳ 明朝" w:hAnsi="ＭＳ 明朝" w:cs="Malgun Gothic" w:hint="eastAsia"/>
          <w:sz w:val="20"/>
          <w:szCs w:val="20"/>
          <w:lang w:eastAsia="ja-JP"/>
        </w:rPr>
        <w:t>紛</w:t>
      </w:r>
      <w:r w:rsidRPr="00DB528E">
        <w:rPr>
          <w:rFonts w:ascii="ＭＳ 明朝" w:eastAsia="ＭＳ 明朝" w:hAnsi="ＭＳ 明朝" w:cs="New Gulim" w:hint="eastAsia"/>
          <w:sz w:val="20"/>
          <w:szCs w:val="20"/>
          <w:lang w:eastAsia="ja-JP"/>
        </w:rPr>
        <w:t>争</w:t>
      </w:r>
      <w:r w:rsidRPr="00DB528E">
        <w:rPr>
          <w:rFonts w:ascii="ＭＳ 明朝" w:eastAsia="ＭＳ 明朝" w:hAnsi="ＭＳ 明朝" w:cs="Malgun Gothic" w:hint="eastAsia"/>
          <w:sz w:val="20"/>
          <w:szCs w:val="20"/>
          <w:lang w:eastAsia="ja-JP"/>
        </w:rPr>
        <w:t>解決方法論</w:t>
      </w:r>
      <w:r w:rsidRPr="00DB528E">
        <w:rPr>
          <w:rFonts w:ascii="ＭＳ 明朝" w:eastAsia="ＭＳ 明朝" w:hAnsi="ＭＳ 明朝"/>
          <w:sz w:val="20"/>
          <w:szCs w:val="20"/>
          <w:lang w:eastAsia="ja-JP"/>
        </w:rPr>
        <w:t>[改訂版]</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、ソウル、</w:t>
      </w:r>
      <w:r w:rsidR="005438A5">
        <w:rPr>
          <w:rFonts w:ascii="Malgun Gothic" w:eastAsia="游明朝" w:hAnsi="Malgun Gothic" w:cs="Malgun Gothic" w:hint="eastAsia"/>
          <w:sz w:val="20"/>
          <w:szCs w:val="20"/>
          <w:lang w:eastAsia="ja-JP"/>
        </w:rPr>
        <w:t>ジンウォン社（</w:t>
      </w:r>
      <w:r w:rsidR="005438A5" w:rsidRPr="005438A5">
        <w:rPr>
          <w:rFonts w:ascii="ＭＳ 明朝" w:eastAsia="ＭＳ 明朝" w:hAnsi="ＭＳ 明朝"/>
          <w:sz w:val="20"/>
          <w:szCs w:val="20"/>
          <w:lang w:eastAsia="ja-JP"/>
        </w:rPr>
        <w:t>jinwonsa</w:t>
      </w:r>
      <w:r w:rsidR="005438A5">
        <w:rPr>
          <w:rFonts w:ascii="ＭＳ 明朝" w:eastAsia="ＭＳ 明朝" w:hAnsi="ＭＳ 明朝" w:hint="eastAsia"/>
          <w:sz w:val="20"/>
          <w:szCs w:val="20"/>
          <w:lang w:eastAsia="ja-JP"/>
        </w:rPr>
        <w:t>）</w:t>
      </w:r>
      <w:r w:rsidRPr="00DB528E">
        <w:rPr>
          <w:rFonts w:ascii="ＭＳ 明朝" w:eastAsia="ＭＳ 明朝" w:hAnsi="ＭＳ 明朝"/>
          <w:sz w:val="20"/>
          <w:szCs w:val="20"/>
          <w:lang w:eastAsia="ja-JP"/>
        </w:rPr>
        <w:t>、2014、97～106頁。</w:t>
      </w:r>
    </w:p>
  </w:footnote>
  <w:footnote w:id="35">
    <w:p w14:paraId="064215EC" w14:textId="7AB13E6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第461</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sz w:val="20"/>
          <w:szCs w:val="20"/>
          <w:lang w:eastAsia="ja-JP"/>
        </w:rPr>
        <w:t>(準再審) 第220</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の調書又は即時抗告で不服を申し立てることができる決定や命令が確定した場合に、</w:t>
      </w:r>
      <w:r w:rsidRPr="00DB528E">
        <w:rPr>
          <w:rFonts w:ascii="ＭＳ 明朝" w:eastAsia="ＭＳ 明朝" w:hAnsi="ＭＳ 明朝"/>
          <w:sz w:val="20"/>
          <w:szCs w:val="20"/>
          <w:shd w:val="clear" w:color="000000" w:fill="auto"/>
          <w:lang w:eastAsia="ja-JP"/>
        </w:rPr>
        <w:t>第451</w:t>
      </w:r>
      <w:r w:rsidRPr="00DB528E">
        <w:rPr>
          <w:rFonts w:ascii="ＭＳ 明朝" w:eastAsia="ＭＳ 明朝" w:hAnsi="ＭＳ 明朝" w:cs="New Gulim" w:hint="eastAsia"/>
          <w:sz w:val="20"/>
          <w:szCs w:val="20"/>
          <w:shd w:val="clear" w:color="000000" w:fill="auto"/>
          <w:lang w:eastAsia="ja-JP"/>
        </w:rPr>
        <w:t>条</w:t>
      </w:r>
      <w:r w:rsidRPr="00DB528E">
        <w:rPr>
          <w:rFonts w:ascii="ＭＳ 明朝" w:eastAsia="ＭＳ 明朝" w:hAnsi="ＭＳ 明朝" w:cs="Malgun Gothic" w:hint="eastAsia"/>
          <w:sz w:val="20"/>
          <w:szCs w:val="20"/>
          <w:shd w:val="clear" w:color="000000" w:fill="auto"/>
          <w:lang w:eastAsia="ja-JP"/>
        </w:rPr>
        <w:t>第</w:t>
      </w:r>
      <w:r w:rsidRPr="00DB528E">
        <w:rPr>
          <w:rFonts w:ascii="ＭＳ 明朝" w:eastAsia="ＭＳ 明朝" w:hAnsi="ＭＳ 明朝"/>
          <w:sz w:val="20"/>
          <w:szCs w:val="20"/>
          <w:shd w:val="clear" w:color="000000" w:fill="auto"/>
          <w:lang w:eastAsia="ja-JP"/>
        </w:rPr>
        <w:t>1項に</w:t>
      </w:r>
      <w:r w:rsidRPr="00DB528E">
        <w:rPr>
          <w:rFonts w:ascii="ＭＳ 明朝" w:eastAsia="ＭＳ 明朝" w:hAnsi="ＭＳ 明朝"/>
          <w:sz w:val="20"/>
          <w:szCs w:val="20"/>
          <w:lang w:eastAsia="ja-JP"/>
        </w:rPr>
        <w:t>規定された事由がある場合には、確定判決に</w:t>
      </w:r>
      <w:r w:rsidRPr="00DB528E">
        <w:rPr>
          <w:rFonts w:ascii="ＭＳ 明朝" w:eastAsia="ＭＳ 明朝" w:hAnsi="ＭＳ 明朝" w:cs="New Gulim" w:hint="eastAsia"/>
          <w:sz w:val="20"/>
          <w:szCs w:val="20"/>
          <w:lang w:eastAsia="ja-JP"/>
        </w:rPr>
        <w:t>対</w:t>
      </w:r>
      <w:r w:rsidRPr="00DB528E">
        <w:rPr>
          <w:rFonts w:ascii="ＭＳ 明朝" w:eastAsia="ＭＳ 明朝" w:hAnsi="ＭＳ 明朝" w:cs="Malgun Gothic" w:hint="eastAsia"/>
          <w:sz w:val="20"/>
          <w:szCs w:val="20"/>
          <w:lang w:eastAsia="ja-JP"/>
        </w:rPr>
        <w:t>する第</w:t>
      </w:r>
      <w:r w:rsidRPr="00DB528E">
        <w:rPr>
          <w:rFonts w:ascii="ＭＳ 明朝" w:eastAsia="ＭＳ 明朝" w:hAnsi="ＭＳ 明朝"/>
          <w:sz w:val="20"/>
          <w:szCs w:val="20"/>
          <w:lang w:eastAsia="ja-JP"/>
        </w:rPr>
        <w:t>451</w:t>
      </w:r>
      <w:r w:rsidRPr="00DB528E">
        <w:rPr>
          <w:rFonts w:ascii="ＭＳ 明朝" w:eastAsia="ＭＳ 明朝" w:hAnsi="ＭＳ 明朝" w:cs="New Gulim" w:hint="eastAsia"/>
          <w:sz w:val="20"/>
          <w:szCs w:val="20"/>
          <w:lang w:eastAsia="ja-JP"/>
        </w:rPr>
        <w:t>条</w:t>
      </w:r>
      <w:r w:rsidR="00F825AD">
        <w:rPr>
          <w:rFonts w:ascii="ＭＳ 明朝" w:eastAsia="ＭＳ 明朝" w:hAnsi="ＭＳ 明朝" w:cs="New Gulim" w:hint="eastAsia"/>
          <w:sz w:val="20"/>
          <w:szCs w:val="20"/>
          <w:lang w:eastAsia="ja-JP"/>
        </w:rPr>
        <w:t>ないし</w:t>
      </w:r>
      <w:r w:rsidRPr="00DB528E">
        <w:rPr>
          <w:rFonts w:ascii="ＭＳ 明朝" w:eastAsia="ＭＳ 明朝" w:hAnsi="ＭＳ 明朝" w:cs="Malgun Gothic" w:hint="eastAsia"/>
          <w:sz w:val="20"/>
          <w:szCs w:val="20"/>
          <w:lang w:eastAsia="ja-JP"/>
        </w:rPr>
        <w:t>第</w:t>
      </w:r>
      <w:r w:rsidRPr="00DB528E">
        <w:rPr>
          <w:rFonts w:ascii="ＭＳ 明朝" w:eastAsia="ＭＳ 明朝" w:hAnsi="ＭＳ 明朝"/>
          <w:sz w:val="20"/>
          <w:szCs w:val="20"/>
          <w:lang w:eastAsia="ja-JP"/>
        </w:rPr>
        <w:t>460</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cs="Malgun Gothic" w:hint="eastAsia"/>
          <w:sz w:val="20"/>
          <w:szCs w:val="20"/>
          <w:lang w:eastAsia="ja-JP"/>
        </w:rPr>
        <w:t>の規定に準じて再審を申し立てることができる。</w:t>
      </w:r>
    </w:p>
  </w:footnote>
  <w:footnote w:id="36">
    <w:p w14:paraId="304FAE64" w14:textId="77777777"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民事調停法第29</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sz w:val="20"/>
          <w:szCs w:val="20"/>
          <w:lang w:eastAsia="ja-JP"/>
        </w:rPr>
        <w:t>(調停の</w:t>
      </w:r>
      <w:r w:rsidRPr="00DB528E">
        <w:rPr>
          <w:rFonts w:ascii="ＭＳ 明朝" w:eastAsia="ＭＳ 明朝" w:hAnsi="ＭＳ 明朝" w:cs="New Gulim" w:hint="eastAsia"/>
          <w:sz w:val="20"/>
          <w:szCs w:val="20"/>
          <w:lang w:eastAsia="ja-JP"/>
        </w:rPr>
        <w:t>効</w:t>
      </w:r>
      <w:r w:rsidRPr="00DB528E">
        <w:rPr>
          <w:rFonts w:ascii="ＭＳ 明朝" w:eastAsia="ＭＳ 明朝" w:hAnsi="ＭＳ 明朝" w:cs="Malgun Gothic" w:hint="eastAsia"/>
          <w:sz w:val="20"/>
          <w:szCs w:val="20"/>
          <w:lang w:eastAsia="ja-JP"/>
        </w:rPr>
        <w:t>力</w:t>
      </w:r>
      <w:r w:rsidRPr="00DB528E">
        <w:rPr>
          <w:rFonts w:ascii="ＭＳ 明朝" w:eastAsia="ＭＳ 明朝" w:hAnsi="ＭＳ 明朝"/>
          <w:sz w:val="20"/>
          <w:szCs w:val="20"/>
          <w:lang w:eastAsia="ja-JP"/>
        </w:rPr>
        <w:t>) 調停は裁判上の和解と同一の</w:t>
      </w:r>
      <w:r w:rsidRPr="00DB528E">
        <w:rPr>
          <w:rFonts w:ascii="ＭＳ 明朝" w:eastAsia="ＭＳ 明朝" w:hAnsi="ＭＳ 明朝" w:cs="New Gulim" w:hint="eastAsia"/>
          <w:sz w:val="20"/>
          <w:szCs w:val="20"/>
          <w:lang w:eastAsia="ja-JP"/>
        </w:rPr>
        <w:t>効</w:t>
      </w:r>
      <w:r w:rsidRPr="00DB528E">
        <w:rPr>
          <w:rFonts w:ascii="ＭＳ 明朝" w:eastAsia="ＭＳ 明朝" w:hAnsi="ＭＳ 明朝" w:cs="Malgun Gothic" w:hint="eastAsia"/>
          <w:sz w:val="20"/>
          <w:szCs w:val="20"/>
          <w:lang w:eastAsia="ja-JP"/>
        </w:rPr>
        <w:t>力を有する。</w:t>
      </w:r>
    </w:p>
  </w:footnote>
  <w:footnote w:id="37">
    <w:p w14:paraId="7BE1F9E2" w14:textId="0261686A" w:rsidR="00871027" w:rsidRPr="00DB528E" w:rsidRDefault="005D25E1" w:rsidP="00DB528E">
      <w:pPr>
        <w:pStyle w:val="ad"/>
        <w:rPr>
          <w:rFonts w:ascii="ＭＳ 明朝" w:eastAsia="ＭＳ 明朝" w:hAnsi="ＭＳ 明朝"/>
          <w:sz w:val="20"/>
          <w:szCs w:val="20"/>
          <w:lang w:eastAsia="ja-JP"/>
        </w:rPr>
      </w:pPr>
      <w:r w:rsidRPr="00DB528E">
        <w:rPr>
          <w:rFonts w:ascii="ＭＳ 明朝" w:eastAsia="ＭＳ 明朝" w:hAnsi="ＭＳ 明朝"/>
          <w:sz w:val="20"/>
          <w:szCs w:val="20"/>
          <w:vertAlign w:val="superscript"/>
        </w:rPr>
        <w:footnoteRef/>
      </w:r>
      <w:r w:rsidRPr="00DB528E">
        <w:rPr>
          <w:rFonts w:ascii="ＭＳ 明朝" w:eastAsia="ＭＳ 明朝" w:hAnsi="ＭＳ 明朝"/>
          <w:sz w:val="20"/>
          <w:szCs w:val="20"/>
          <w:lang w:eastAsia="ja-JP"/>
        </w:rPr>
        <w:t xml:space="preserve"> </w:t>
      </w:r>
      <w:r w:rsidR="00F825AD">
        <w:rPr>
          <w:rFonts w:ascii="ＭＳ 明朝" w:eastAsia="ＭＳ 明朝" w:hAnsi="ＭＳ 明朝" w:hint="eastAsia"/>
          <w:sz w:val="20"/>
          <w:szCs w:val="20"/>
          <w:lang w:eastAsia="ja-JP"/>
        </w:rPr>
        <w:t>民亊調停法</w:t>
      </w:r>
      <w:r w:rsidRPr="00DB528E">
        <w:rPr>
          <w:rFonts w:ascii="ＭＳ 明朝" w:eastAsia="ＭＳ 明朝" w:hAnsi="ＭＳ 明朝"/>
          <w:sz w:val="20"/>
          <w:szCs w:val="20"/>
          <w:lang w:eastAsia="ja-JP"/>
        </w:rPr>
        <w:t>第30</w:t>
      </w:r>
      <w:r w:rsidRPr="00DB528E">
        <w:rPr>
          <w:rFonts w:ascii="ＭＳ 明朝" w:eastAsia="ＭＳ 明朝" w:hAnsi="ＭＳ 明朝" w:cs="New Gulim" w:hint="eastAsia"/>
          <w:sz w:val="20"/>
          <w:szCs w:val="20"/>
          <w:lang w:eastAsia="ja-JP"/>
        </w:rPr>
        <w:t>条</w:t>
      </w:r>
      <w:r w:rsidRPr="00DB528E">
        <w:rPr>
          <w:rFonts w:ascii="ＭＳ 明朝" w:eastAsia="ＭＳ 明朝" w:hAnsi="ＭＳ 明朝"/>
          <w:sz w:val="20"/>
          <w:szCs w:val="20"/>
          <w:lang w:eastAsia="ja-JP"/>
        </w:rPr>
        <w:t>(</w:t>
      </w:r>
      <w:r w:rsidR="0058366C" w:rsidRPr="00DB528E">
        <w:rPr>
          <w:rFonts w:ascii="ＭＳ 明朝" w:eastAsia="ＭＳ 明朝" w:hAnsi="ＭＳ 明朝"/>
          <w:sz w:val="20"/>
          <w:szCs w:val="20"/>
          <w:lang w:eastAsia="ja-JP"/>
        </w:rPr>
        <w:t>調停</w:t>
      </w:r>
      <w:r w:rsidRPr="00DB528E">
        <w:rPr>
          <w:rFonts w:ascii="ＭＳ 明朝" w:eastAsia="ＭＳ 明朝" w:hAnsi="ＭＳ 明朝"/>
          <w:sz w:val="20"/>
          <w:szCs w:val="20"/>
          <w:lang w:eastAsia="ja-JP"/>
        </w:rPr>
        <w:t>に代わる決定)</w:t>
      </w:r>
      <w:r w:rsidR="0058366C" w:rsidRPr="00DB528E">
        <w:rPr>
          <w:rFonts w:ascii="ＭＳ 明朝" w:eastAsia="ＭＳ 明朝" w:hAnsi="ＭＳ 明朝"/>
          <w:sz w:val="20"/>
          <w:szCs w:val="20"/>
          <w:shd w:val="clear" w:color="000000" w:fill="auto"/>
          <w:lang w:eastAsia="ja-JP"/>
        </w:rPr>
        <w:t>調停</w:t>
      </w:r>
      <w:r w:rsidRPr="00DB528E">
        <w:rPr>
          <w:rFonts w:ascii="ＭＳ 明朝" w:eastAsia="ＭＳ 明朝" w:hAnsi="ＭＳ 明朝"/>
          <w:sz w:val="20"/>
          <w:szCs w:val="20"/>
          <w:shd w:val="clear" w:color="000000" w:fill="auto"/>
          <w:lang w:eastAsia="ja-JP"/>
        </w:rPr>
        <w:t>担</w:t>
      </w:r>
      <w:r w:rsidRPr="00DB528E">
        <w:rPr>
          <w:rFonts w:ascii="ＭＳ 明朝" w:eastAsia="ＭＳ 明朝" w:hAnsi="ＭＳ 明朝" w:cs="New Gulim" w:hint="eastAsia"/>
          <w:sz w:val="20"/>
          <w:szCs w:val="20"/>
          <w:shd w:val="clear" w:color="000000" w:fill="auto"/>
          <w:lang w:eastAsia="ja-JP"/>
        </w:rPr>
        <w:t>当</w:t>
      </w:r>
      <w:r w:rsidRPr="00DB528E">
        <w:rPr>
          <w:rFonts w:ascii="ＭＳ 明朝" w:eastAsia="ＭＳ 明朝" w:hAnsi="ＭＳ 明朝" w:cs="Malgun Gothic" w:hint="eastAsia"/>
          <w:sz w:val="20"/>
          <w:szCs w:val="20"/>
          <w:shd w:val="clear" w:color="000000" w:fill="auto"/>
          <w:lang w:eastAsia="ja-JP"/>
        </w:rPr>
        <w:t>裁判官は、</w:t>
      </w:r>
      <w:r w:rsidRPr="00DB528E">
        <w:rPr>
          <w:rFonts w:ascii="ＭＳ 明朝" w:eastAsia="ＭＳ 明朝" w:hAnsi="ＭＳ 明朝"/>
          <w:sz w:val="20"/>
          <w:szCs w:val="20"/>
          <w:lang w:eastAsia="ja-JP"/>
        </w:rPr>
        <w:t>合意が成立していない事件又は</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事者間に成立した合意の</w:t>
      </w:r>
      <w:r w:rsidRPr="00DB528E">
        <w:rPr>
          <w:rFonts w:ascii="ＭＳ 明朝" w:eastAsia="ＭＳ 明朝" w:hAnsi="ＭＳ 明朝" w:cs="New Gulim" w:hint="eastAsia"/>
          <w:sz w:val="20"/>
          <w:szCs w:val="20"/>
          <w:lang w:eastAsia="ja-JP"/>
        </w:rPr>
        <w:t>内</w:t>
      </w:r>
      <w:r w:rsidRPr="00DB528E">
        <w:rPr>
          <w:rFonts w:ascii="ＭＳ 明朝" w:eastAsia="ＭＳ 明朝" w:hAnsi="ＭＳ 明朝" w:cs="Malgun Gothic" w:hint="eastAsia"/>
          <w:sz w:val="20"/>
          <w:szCs w:val="20"/>
          <w:lang w:eastAsia="ja-JP"/>
        </w:rPr>
        <w:t>容が適</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でないと認めた事件について、職</w:t>
      </w:r>
      <w:r w:rsidRPr="00DB528E">
        <w:rPr>
          <w:rFonts w:ascii="ＭＳ 明朝" w:eastAsia="ＭＳ 明朝" w:hAnsi="ＭＳ 明朝" w:cs="New Gulim" w:hint="eastAsia"/>
          <w:sz w:val="20"/>
          <w:szCs w:val="20"/>
          <w:lang w:eastAsia="ja-JP"/>
        </w:rPr>
        <w:t>権</w:t>
      </w:r>
      <w:r w:rsidRPr="00DB528E">
        <w:rPr>
          <w:rFonts w:ascii="ＭＳ 明朝" w:eastAsia="ＭＳ 明朝" w:hAnsi="ＭＳ 明朝" w:cs="Malgun Gothic" w:hint="eastAsia"/>
          <w:sz w:val="20"/>
          <w:szCs w:val="20"/>
          <w:lang w:eastAsia="ja-JP"/>
        </w:rPr>
        <w:t>で</w:t>
      </w:r>
      <w:r w:rsidRPr="00DB528E">
        <w:rPr>
          <w:rFonts w:ascii="ＭＳ 明朝" w:eastAsia="ＭＳ 明朝" w:hAnsi="ＭＳ 明朝" w:cs="New Gulim" w:hint="eastAsia"/>
          <w:sz w:val="20"/>
          <w:szCs w:val="20"/>
          <w:lang w:eastAsia="ja-JP"/>
        </w:rPr>
        <w:t>当</w:t>
      </w:r>
      <w:r w:rsidRPr="00DB528E">
        <w:rPr>
          <w:rFonts w:ascii="ＭＳ 明朝" w:eastAsia="ＭＳ 明朝" w:hAnsi="ＭＳ 明朝" w:cs="Malgun Gothic" w:hint="eastAsia"/>
          <w:sz w:val="20"/>
          <w:szCs w:val="20"/>
          <w:lang w:eastAsia="ja-JP"/>
        </w:rPr>
        <w:t>事者の利益やその他のすべての事情を考慮して、申請者の申請の趣旨に反しない限度で、事件の公平な解決のための決定をすることができる。</w:t>
      </w:r>
    </w:p>
  </w:footnote>
  <w:footnote w:id="38">
    <w:p w14:paraId="273C3EDA" w14:textId="37194EFD" w:rsidR="00871027" w:rsidRPr="00F825AD" w:rsidRDefault="005D25E1" w:rsidP="00DB528E">
      <w:pPr>
        <w:pStyle w:val="ad"/>
        <w:rPr>
          <w:rFonts w:ascii="ＭＳ 明朝" w:eastAsia="ＭＳ 明朝" w:hAnsi="ＭＳ 明朝"/>
          <w:sz w:val="20"/>
          <w:szCs w:val="20"/>
          <w:lang w:eastAsia="ja-JP"/>
        </w:rPr>
      </w:pPr>
      <w:r w:rsidRPr="00F825AD">
        <w:rPr>
          <w:rFonts w:ascii="ＭＳ 明朝" w:eastAsia="ＭＳ 明朝" w:hAnsi="ＭＳ 明朝"/>
          <w:sz w:val="20"/>
          <w:szCs w:val="20"/>
          <w:vertAlign w:val="superscript"/>
        </w:rPr>
        <w:footnoteRef/>
      </w:r>
      <w:r w:rsidRPr="00F825AD">
        <w:rPr>
          <w:rFonts w:ascii="ＭＳ 明朝" w:eastAsia="ＭＳ 明朝" w:hAnsi="ＭＳ 明朝"/>
          <w:sz w:val="20"/>
          <w:szCs w:val="20"/>
          <w:lang w:eastAsia="ja-JP"/>
        </w:rPr>
        <w:t xml:space="preserve"> </w:t>
      </w:r>
      <w:r w:rsidR="00F825AD">
        <w:rPr>
          <w:rFonts w:ascii="ＭＳ 明朝" w:eastAsia="ＭＳ 明朝" w:hAnsi="ＭＳ 明朝" w:hint="eastAsia"/>
          <w:sz w:val="20"/>
          <w:szCs w:val="20"/>
          <w:lang w:eastAsia="ja-JP"/>
        </w:rPr>
        <w:t>これについて</w:t>
      </w:r>
      <w:r w:rsidRPr="00F825AD">
        <w:rPr>
          <w:rFonts w:ascii="ＭＳ 明朝" w:eastAsia="ＭＳ 明朝" w:hAnsi="ＭＳ 明朝"/>
          <w:sz w:val="20"/>
          <w:szCs w:val="20"/>
          <w:lang w:eastAsia="ja-JP"/>
        </w:rPr>
        <w:t>、</w:t>
      </w:r>
      <w:r w:rsidRPr="00F825AD">
        <w:rPr>
          <w:rFonts w:ascii="ＭＳ 明朝" w:eastAsia="ＭＳ 明朝" w:hAnsi="ＭＳ 明朝" w:cs="New Gulim" w:hint="eastAsia"/>
          <w:sz w:val="20"/>
          <w:szCs w:val="20"/>
          <w:lang w:eastAsia="ja-JP"/>
        </w:rPr>
        <w:t>当</w:t>
      </w:r>
      <w:r w:rsidRPr="00F825AD">
        <w:rPr>
          <w:rFonts w:ascii="ＭＳ 明朝" w:eastAsia="ＭＳ 明朝" w:hAnsi="ＭＳ 明朝" w:cs="Malgun Gothic" w:hint="eastAsia"/>
          <w:sz w:val="20"/>
          <w:szCs w:val="20"/>
          <w:lang w:eastAsia="ja-JP"/>
        </w:rPr>
        <w:t>事者の自己決定</w:t>
      </w:r>
      <w:r w:rsidRPr="00F825AD">
        <w:rPr>
          <w:rFonts w:ascii="ＭＳ 明朝" w:eastAsia="ＭＳ 明朝" w:hAnsi="ＭＳ 明朝" w:cs="New Gulim" w:hint="eastAsia"/>
          <w:sz w:val="20"/>
          <w:szCs w:val="20"/>
          <w:lang w:eastAsia="ja-JP"/>
        </w:rPr>
        <w:t>権</w:t>
      </w:r>
      <w:r w:rsidRPr="00F825AD">
        <w:rPr>
          <w:rFonts w:ascii="ＭＳ 明朝" w:eastAsia="ＭＳ 明朝" w:hAnsi="ＭＳ 明朝" w:cs="Malgun Gothic" w:hint="eastAsia"/>
          <w:sz w:val="20"/>
          <w:szCs w:val="20"/>
          <w:lang w:eastAsia="ja-JP"/>
        </w:rPr>
        <w:t>を尊重し、保護する</w:t>
      </w:r>
      <w:r w:rsidRPr="00F825AD">
        <w:rPr>
          <w:rFonts w:ascii="ＭＳ 明朝" w:eastAsia="ＭＳ 明朝" w:hAnsi="ＭＳ 明朝"/>
          <w:sz w:val="20"/>
          <w:szCs w:val="20"/>
          <w:shd w:val="clear" w:color="000000" w:fill="auto"/>
          <w:lang w:eastAsia="ja-JP"/>
        </w:rPr>
        <w:t>ものであると主張するが、</w:t>
      </w:r>
      <w:r w:rsidRPr="00F825AD">
        <w:rPr>
          <w:rFonts w:ascii="ＭＳ 明朝" w:eastAsia="ＭＳ 明朝" w:hAnsi="ＭＳ 明朝" w:cs="New Gulim" w:hint="eastAsia"/>
          <w:sz w:val="20"/>
          <w:szCs w:val="20"/>
          <w:lang w:eastAsia="ja-JP"/>
        </w:rPr>
        <w:t>当</w:t>
      </w:r>
      <w:r w:rsidRPr="00F825AD">
        <w:rPr>
          <w:rFonts w:ascii="ＭＳ 明朝" w:eastAsia="ＭＳ 明朝" w:hAnsi="ＭＳ 明朝" w:cs="Malgun Gothic" w:hint="eastAsia"/>
          <w:sz w:val="20"/>
          <w:szCs w:val="20"/>
          <w:lang w:eastAsia="ja-JP"/>
        </w:rPr>
        <w:t>事者間の</w:t>
      </w:r>
      <w:r w:rsidRPr="00F825AD">
        <w:rPr>
          <w:rFonts w:ascii="ＭＳ 明朝" w:eastAsia="ＭＳ 明朝" w:hAnsi="ＭＳ 明朝" w:cs="New Gulim" w:hint="eastAsia"/>
          <w:sz w:val="20"/>
          <w:szCs w:val="20"/>
          <w:lang w:eastAsia="ja-JP"/>
        </w:rPr>
        <w:t>争</w:t>
      </w:r>
      <w:r w:rsidRPr="00F825AD">
        <w:rPr>
          <w:rFonts w:ascii="ＭＳ 明朝" w:eastAsia="ＭＳ 明朝" w:hAnsi="ＭＳ 明朝" w:cs="Malgun Gothic" w:hint="eastAsia"/>
          <w:sz w:val="20"/>
          <w:szCs w:val="20"/>
          <w:lang w:eastAsia="ja-JP"/>
        </w:rPr>
        <w:t>いが</w:t>
      </w:r>
      <w:r w:rsidR="00F825AD">
        <w:rPr>
          <w:rFonts w:ascii="ＭＳ 明朝" w:eastAsia="ＭＳ 明朝" w:hAnsi="ＭＳ 明朝" w:cs="Malgun Gothic" w:hint="eastAsia"/>
          <w:sz w:val="20"/>
          <w:szCs w:val="20"/>
          <w:lang w:eastAsia="ja-JP"/>
        </w:rPr>
        <w:t>激しい</w:t>
      </w:r>
      <w:r w:rsidRPr="00F825AD">
        <w:rPr>
          <w:rFonts w:ascii="ＭＳ 明朝" w:eastAsia="ＭＳ 明朝" w:hAnsi="ＭＳ 明朝" w:cs="Malgun Gothic" w:hint="eastAsia"/>
          <w:sz w:val="20"/>
          <w:szCs w:val="20"/>
          <w:lang w:eastAsia="ja-JP"/>
        </w:rPr>
        <w:t>事件であればあるほど、より一層、調停に代わる決定をする必要があるという主張</w:t>
      </w:r>
      <w:r w:rsidRPr="00F825AD">
        <w:rPr>
          <w:rFonts w:ascii="ＭＳ 明朝" w:eastAsia="ＭＳ 明朝" w:hAnsi="ＭＳ 明朝"/>
          <w:sz w:val="20"/>
          <w:szCs w:val="20"/>
          <w:lang w:eastAsia="ja-JP"/>
        </w:rPr>
        <w:t>(司法政策</w:t>
      </w:r>
      <w:r w:rsidRPr="00F825AD">
        <w:rPr>
          <w:rFonts w:ascii="ＭＳ 明朝" w:eastAsia="ＭＳ 明朝" w:hAnsi="ＭＳ 明朝" w:cs="New Gulim" w:hint="eastAsia"/>
          <w:sz w:val="20"/>
          <w:szCs w:val="20"/>
          <w:lang w:eastAsia="ja-JP"/>
        </w:rPr>
        <w:t>研</w:t>
      </w:r>
      <w:r w:rsidRPr="00F825AD">
        <w:rPr>
          <w:rFonts w:ascii="ＭＳ 明朝" w:eastAsia="ＭＳ 明朝" w:hAnsi="ＭＳ 明朝" w:cs="Malgun Gothic" w:hint="eastAsia"/>
          <w:sz w:val="20"/>
          <w:szCs w:val="20"/>
          <w:lang w:eastAsia="ja-JP"/>
        </w:rPr>
        <w:t>究院、</w:t>
      </w:r>
      <w:r w:rsidR="00F825AD">
        <w:rPr>
          <w:rFonts w:ascii="ＭＳ 明朝" w:eastAsia="ＭＳ 明朝" w:hAnsi="ＭＳ 明朝" w:cs="Malgun Gothic" w:hint="eastAsia"/>
          <w:sz w:val="20"/>
          <w:szCs w:val="20"/>
          <w:lang w:eastAsia="ja-JP"/>
        </w:rPr>
        <w:t>「</w:t>
      </w:r>
      <w:r w:rsidRPr="00F825AD">
        <w:rPr>
          <w:rFonts w:ascii="ＭＳ 明朝" w:eastAsia="ＭＳ 明朝" w:hAnsi="ＭＳ 明朝" w:cs="Malgun Gothic" w:hint="eastAsia"/>
          <w:sz w:val="20"/>
          <w:szCs w:val="20"/>
          <w:lang w:eastAsia="ja-JP"/>
        </w:rPr>
        <w:t>韓</w:t>
      </w:r>
      <w:r w:rsidRPr="00F825AD">
        <w:rPr>
          <w:rFonts w:ascii="ＭＳ 明朝" w:eastAsia="ＭＳ 明朝" w:hAnsi="ＭＳ 明朝" w:cs="New Gulim" w:hint="eastAsia"/>
          <w:sz w:val="20"/>
          <w:szCs w:val="20"/>
          <w:lang w:eastAsia="ja-JP"/>
        </w:rPr>
        <w:t>国</w:t>
      </w:r>
      <w:r w:rsidRPr="00F825AD">
        <w:rPr>
          <w:rFonts w:ascii="ＭＳ 明朝" w:eastAsia="ＭＳ 明朝" w:hAnsi="ＭＳ 明朝" w:cs="Malgun Gothic" w:hint="eastAsia"/>
          <w:sz w:val="20"/>
          <w:szCs w:val="20"/>
          <w:lang w:eastAsia="ja-JP"/>
        </w:rPr>
        <w:t>型代替的紛</w:t>
      </w:r>
      <w:r w:rsidRPr="00F825AD">
        <w:rPr>
          <w:rFonts w:ascii="ＭＳ 明朝" w:eastAsia="ＭＳ 明朝" w:hAnsi="ＭＳ 明朝" w:cs="New Gulim" w:hint="eastAsia"/>
          <w:sz w:val="20"/>
          <w:szCs w:val="20"/>
          <w:lang w:eastAsia="ja-JP"/>
        </w:rPr>
        <w:t>争</w:t>
      </w:r>
      <w:r w:rsidRPr="00F825AD">
        <w:rPr>
          <w:rFonts w:ascii="ＭＳ 明朝" w:eastAsia="ＭＳ 明朝" w:hAnsi="ＭＳ 明朝" w:cs="Malgun Gothic" w:hint="eastAsia"/>
          <w:sz w:val="20"/>
          <w:szCs w:val="20"/>
          <w:lang w:eastAsia="ja-JP"/>
        </w:rPr>
        <w:t>解決</w:t>
      </w:r>
      <w:r w:rsidRPr="00F825AD">
        <w:rPr>
          <w:rFonts w:ascii="ＭＳ 明朝" w:eastAsia="ＭＳ 明朝" w:hAnsi="ＭＳ 明朝"/>
          <w:sz w:val="20"/>
          <w:szCs w:val="20"/>
          <w:lang w:eastAsia="ja-JP"/>
        </w:rPr>
        <w:t>(ADR)制度の</w:t>
      </w:r>
      <w:r w:rsidRPr="00F825AD">
        <w:rPr>
          <w:rFonts w:ascii="ＭＳ 明朝" w:eastAsia="ＭＳ 明朝" w:hAnsi="ＭＳ 明朝" w:cs="New Gulim" w:hint="eastAsia"/>
          <w:sz w:val="20"/>
          <w:szCs w:val="20"/>
          <w:lang w:eastAsia="ja-JP"/>
        </w:rPr>
        <w:t>発</w:t>
      </w:r>
      <w:r w:rsidRPr="00F825AD">
        <w:rPr>
          <w:rFonts w:ascii="ＭＳ 明朝" w:eastAsia="ＭＳ 明朝" w:hAnsi="ＭＳ 明朝" w:cs="Malgun Gothic" w:hint="eastAsia"/>
          <w:sz w:val="20"/>
          <w:szCs w:val="20"/>
          <w:lang w:eastAsia="ja-JP"/>
        </w:rPr>
        <w:t>展方向に</w:t>
      </w:r>
      <w:r w:rsidRPr="00F825AD">
        <w:rPr>
          <w:rFonts w:ascii="ＭＳ 明朝" w:eastAsia="ＭＳ 明朝" w:hAnsi="ＭＳ 明朝" w:cs="New Gulim" w:hint="eastAsia"/>
          <w:sz w:val="20"/>
          <w:szCs w:val="20"/>
          <w:lang w:eastAsia="ja-JP"/>
        </w:rPr>
        <w:t>関</w:t>
      </w:r>
      <w:r w:rsidRPr="00F825AD">
        <w:rPr>
          <w:rFonts w:ascii="ＭＳ 明朝" w:eastAsia="ＭＳ 明朝" w:hAnsi="ＭＳ 明朝" w:cs="Malgun Gothic" w:hint="eastAsia"/>
          <w:sz w:val="20"/>
          <w:szCs w:val="20"/>
          <w:lang w:eastAsia="ja-JP"/>
        </w:rPr>
        <w:t>する</w:t>
      </w:r>
      <w:r w:rsidRPr="00F825AD">
        <w:rPr>
          <w:rFonts w:ascii="ＭＳ 明朝" w:eastAsia="ＭＳ 明朝" w:hAnsi="ＭＳ 明朝" w:cs="New Gulim" w:hint="eastAsia"/>
          <w:sz w:val="20"/>
          <w:szCs w:val="20"/>
          <w:lang w:eastAsia="ja-JP"/>
        </w:rPr>
        <w:t>研</w:t>
      </w:r>
      <w:r w:rsidRPr="00F825AD">
        <w:rPr>
          <w:rFonts w:ascii="ＭＳ 明朝" w:eastAsia="ＭＳ 明朝" w:hAnsi="ＭＳ 明朝" w:cs="Malgun Gothic" w:hint="eastAsia"/>
          <w:sz w:val="20"/>
          <w:szCs w:val="20"/>
          <w:lang w:eastAsia="ja-JP"/>
        </w:rPr>
        <w:t>究</w:t>
      </w:r>
      <w:r w:rsidR="00F825AD">
        <w:rPr>
          <w:rFonts w:ascii="ＭＳ 明朝" w:eastAsia="ＭＳ 明朝" w:hAnsi="ＭＳ 明朝" w:cs="Malgun Gothic" w:hint="eastAsia"/>
          <w:sz w:val="20"/>
          <w:szCs w:val="20"/>
          <w:lang w:eastAsia="ja-JP"/>
        </w:rPr>
        <w:t>」</w:t>
      </w:r>
      <w:r w:rsidRPr="00F825AD">
        <w:rPr>
          <w:rFonts w:ascii="ＭＳ 明朝" w:eastAsia="ＭＳ 明朝" w:hAnsi="ＭＳ 明朝" w:cs="Malgun Gothic" w:hint="eastAsia"/>
          <w:sz w:val="20"/>
          <w:szCs w:val="20"/>
          <w:lang w:eastAsia="ja-JP"/>
        </w:rPr>
        <w:t>、ソウル、</w:t>
      </w:r>
      <w:r w:rsidRPr="00F825AD">
        <w:rPr>
          <w:rFonts w:ascii="ＭＳ 明朝" w:eastAsia="ＭＳ 明朝" w:hAnsi="ＭＳ 明朝"/>
          <w:sz w:val="20"/>
          <w:szCs w:val="20"/>
          <w:lang w:eastAsia="ja-JP"/>
        </w:rPr>
        <w:t>2016、415～416頁)は</w:t>
      </w:r>
      <w:r w:rsidRPr="00F825AD">
        <w:rPr>
          <w:rFonts w:ascii="ＭＳ 明朝" w:eastAsia="ＭＳ 明朝" w:hAnsi="ＭＳ 明朝" w:cs="New Gulim" w:hint="eastAsia"/>
          <w:sz w:val="20"/>
          <w:szCs w:val="20"/>
          <w:lang w:eastAsia="ja-JP"/>
        </w:rPr>
        <w:t>説</w:t>
      </w:r>
      <w:r w:rsidRPr="00F825AD">
        <w:rPr>
          <w:rFonts w:ascii="ＭＳ 明朝" w:eastAsia="ＭＳ 明朝" w:hAnsi="ＭＳ 明朝" w:cs="Malgun Gothic" w:hint="eastAsia"/>
          <w:sz w:val="20"/>
          <w:szCs w:val="20"/>
          <w:lang w:eastAsia="ja-JP"/>
        </w:rPr>
        <w:t>得力がない。さらに、</w:t>
      </w:r>
      <w:r w:rsidRPr="00C75B71">
        <w:rPr>
          <w:rFonts w:ascii="ＭＳ 明朝" w:eastAsia="ＭＳ 明朝" w:hAnsi="ＭＳ 明朝"/>
          <w:b/>
          <w:bCs/>
          <w:sz w:val="20"/>
          <w:szCs w:val="20"/>
          <w:u w:val="single"/>
          <w:shd w:val="clear" w:color="000000" w:fill="auto"/>
          <w:lang w:eastAsia="ja-JP"/>
        </w:rPr>
        <w:t>事件調停を通じて</w:t>
      </w:r>
      <w:r w:rsidRPr="00C75B71">
        <w:rPr>
          <w:rFonts w:ascii="ＭＳ 明朝" w:eastAsia="ＭＳ 明朝" w:hAnsi="ＭＳ 明朝"/>
          <w:b/>
          <w:bCs/>
          <w:sz w:val="20"/>
          <w:szCs w:val="20"/>
          <w:u w:val="single"/>
          <w:lang w:eastAsia="ja-JP"/>
        </w:rPr>
        <w:t>多く終結させるほど、裁判官の評</w:t>
      </w:r>
      <w:r w:rsidRPr="00C75B71">
        <w:rPr>
          <w:rFonts w:ascii="ＭＳ 明朝" w:eastAsia="ＭＳ 明朝" w:hAnsi="ＭＳ 明朝" w:cs="New Gulim" w:hint="eastAsia"/>
          <w:b/>
          <w:bCs/>
          <w:sz w:val="20"/>
          <w:szCs w:val="20"/>
          <w:u w:val="single"/>
          <w:lang w:eastAsia="ja-JP"/>
        </w:rPr>
        <w:t>価</w:t>
      </w:r>
      <w:r w:rsidRPr="00C75B71">
        <w:rPr>
          <w:rFonts w:ascii="ＭＳ 明朝" w:eastAsia="ＭＳ 明朝" w:hAnsi="ＭＳ 明朝" w:cs="Malgun Gothic" w:hint="eastAsia"/>
          <w:b/>
          <w:bCs/>
          <w:sz w:val="20"/>
          <w:szCs w:val="20"/>
          <w:u w:val="single"/>
          <w:lang w:eastAsia="ja-JP"/>
        </w:rPr>
        <w:t>に直接的</w:t>
      </w:r>
      <w:r w:rsidRPr="00C75B71">
        <w:rPr>
          <w:rFonts w:ascii="ＭＳ 明朝" w:eastAsia="ＭＳ 明朝" w:hAnsi="ＭＳ 明朝" w:cs="ＭＳ 明朝" w:hint="eastAsia"/>
          <w:b/>
          <w:bCs/>
          <w:sz w:val="20"/>
          <w:szCs w:val="20"/>
          <w:u w:val="single"/>
          <w:lang w:eastAsia="ja-JP"/>
        </w:rPr>
        <w:t>・</w:t>
      </w:r>
      <w:r w:rsidRPr="00C75B71">
        <w:rPr>
          <w:rFonts w:ascii="ＭＳ 明朝" w:eastAsia="ＭＳ 明朝" w:hAnsi="ＭＳ 明朝" w:cs="Malgun Gothic" w:hint="eastAsia"/>
          <w:b/>
          <w:bCs/>
          <w:sz w:val="20"/>
          <w:szCs w:val="20"/>
          <w:u w:val="single"/>
          <w:lang w:eastAsia="ja-JP"/>
        </w:rPr>
        <w:t>間接的な利益がある場合であれば、利益相反</w:t>
      </w:r>
      <w:r w:rsidRPr="00C75B71">
        <w:rPr>
          <w:rFonts w:ascii="ＭＳ 明朝" w:eastAsia="ＭＳ 明朝" w:hAnsi="ＭＳ 明朝"/>
          <w:b/>
          <w:bCs/>
          <w:sz w:val="20"/>
          <w:szCs w:val="20"/>
          <w:u w:val="single"/>
          <w:lang w:eastAsia="ja-JP"/>
        </w:rPr>
        <w:t>(conflict of interest)が問題になる可能性</w:t>
      </w:r>
      <w:r w:rsidRPr="00F825AD">
        <w:rPr>
          <w:rFonts w:ascii="ＭＳ 明朝" w:eastAsia="ＭＳ 明朝" w:hAnsi="ＭＳ 明朝"/>
          <w:sz w:val="20"/>
          <w:szCs w:val="20"/>
          <w:lang w:eastAsia="ja-JP"/>
        </w:rPr>
        <w:t>があり、</w:t>
      </w:r>
      <w:r w:rsidRPr="00F825AD">
        <w:rPr>
          <w:rFonts w:ascii="ＭＳ 明朝" w:eastAsia="ＭＳ 明朝" w:hAnsi="ＭＳ 明朝" w:cs="New Gulim" w:hint="eastAsia"/>
          <w:sz w:val="20"/>
          <w:szCs w:val="20"/>
          <w:lang w:eastAsia="ja-JP"/>
        </w:rPr>
        <w:t>当</w:t>
      </w:r>
      <w:r w:rsidRPr="00F825AD">
        <w:rPr>
          <w:rFonts w:ascii="ＭＳ 明朝" w:eastAsia="ＭＳ 明朝" w:hAnsi="ＭＳ 明朝" w:cs="Malgun Gothic" w:hint="eastAsia"/>
          <w:sz w:val="20"/>
          <w:szCs w:val="20"/>
          <w:lang w:eastAsia="ja-JP"/>
        </w:rPr>
        <w:t>事者が</w:t>
      </w:r>
      <w:r w:rsidRPr="00C75B71">
        <w:rPr>
          <w:rFonts w:ascii="ＭＳ 明朝" w:eastAsia="ＭＳ 明朝" w:hAnsi="ＭＳ 明朝" w:cs="Malgun Gothic" w:hint="eastAsia"/>
          <w:b/>
          <w:bCs/>
          <w:sz w:val="20"/>
          <w:szCs w:val="20"/>
          <w:u w:val="single"/>
          <w:lang w:eastAsia="ja-JP"/>
        </w:rPr>
        <w:t>調停に代わる決定</w:t>
      </w:r>
      <w:r w:rsidR="00F825AD" w:rsidRPr="00C75B71">
        <w:rPr>
          <w:rFonts w:ascii="ＭＳ 明朝" w:eastAsia="ＭＳ 明朝" w:hAnsi="ＭＳ 明朝" w:cs="Malgun Gothic" w:hint="eastAsia"/>
          <w:b/>
          <w:bCs/>
          <w:sz w:val="20"/>
          <w:szCs w:val="20"/>
          <w:u w:val="single"/>
          <w:lang w:eastAsia="ja-JP"/>
        </w:rPr>
        <w:t>が</w:t>
      </w:r>
      <w:r w:rsidRPr="00C75B71">
        <w:rPr>
          <w:rFonts w:ascii="ＭＳ 明朝" w:eastAsia="ＭＳ 明朝" w:hAnsi="ＭＳ 明朝" w:cs="Malgun Gothic" w:hint="eastAsia"/>
          <w:b/>
          <w:bCs/>
          <w:sz w:val="20"/>
          <w:szCs w:val="20"/>
          <w:u w:val="single"/>
          <w:lang w:eastAsia="ja-JP"/>
        </w:rPr>
        <w:t>最終判決</w:t>
      </w:r>
      <w:r w:rsidR="00F825AD" w:rsidRPr="00C75B71">
        <w:rPr>
          <w:rFonts w:ascii="ＭＳ 明朝" w:eastAsia="ＭＳ 明朝" w:hAnsi="ＭＳ 明朝" w:cs="Malgun Gothic" w:hint="eastAsia"/>
          <w:b/>
          <w:bCs/>
          <w:sz w:val="20"/>
          <w:szCs w:val="20"/>
          <w:u w:val="single"/>
          <w:lang w:eastAsia="ja-JP"/>
        </w:rPr>
        <w:t>であると</w:t>
      </w:r>
      <w:r w:rsidRPr="00C75B71">
        <w:rPr>
          <w:rFonts w:ascii="ＭＳ 明朝" w:eastAsia="ＭＳ 明朝" w:hAnsi="ＭＳ 明朝" w:cs="Malgun Gothic" w:hint="eastAsia"/>
          <w:b/>
          <w:bCs/>
          <w:sz w:val="20"/>
          <w:szCs w:val="20"/>
          <w:u w:val="single"/>
          <w:lang w:eastAsia="ja-JP"/>
        </w:rPr>
        <w:t>受け止める可能性がある</w:t>
      </w:r>
      <w:r w:rsidRPr="00C75B71">
        <w:rPr>
          <w:rFonts w:ascii="ＭＳ 明朝" w:eastAsia="ＭＳ 明朝" w:hAnsi="ＭＳ 明朝" w:cs="New Gulim" w:hint="eastAsia"/>
          <w:b/>
          <w:bCs/>
          <w:sz w:val="20"/>
          <w:szCs w:val="20"/>
          <w:u w:val="single"/>
          <w:lang w:eastAsia="ja-JP"/>
        </w:rPr>
        <w:t>当</w:t>
      </w:r>
      <w:r w:rsidRPr="00C75B71">
        <w:rPr>
          <w:rFonts w:ascii="ＭＳ 明朝" w:eastAsia="ＭＳ 明朝" w:hAnsi="ＭＳ 明朝" w:cs="Malgun Gothic" w:hint="eastAsia"/>
          <w:b/>
          <w:bCs/>
          <w:sz w:val="20"/>
          <w:szCs w:val="20"/>
          <w:u w:val="single"/>
          <w:lang w:eastAsia="ja-JP"/>
        </w:rPr>
        <w:t>事者本人訴訟の場合であれば</w:t>
      </w:r>
      <w:r w:rsidR="00F825AD" w:rsidRPr="00C75B71">
        <w:rPr>
          <w:rFonts w:ascii="ＭＳ 明朝" w:eastAsia="ＭＳ 明朝" w:hAnsi="ＭＳ 明朝" w:cs="Malgun Gothic" w:hint="eastAsia"/>
          <w:b/>
          <w:bCs/>
          <w:sz w:val="20"/>
          <w:szCs w:val="20"/>
          <w:u w:val="single"/>
          <w:lang w:eastAsia="ja-JP"/>
        </w:rPr>
        <w:t>決定を下しては</w:t>
      </w:r>
      <w:r w:rsidRPr="00C75B71">
        <w:rPr>
          <w:rFonts w:ascii="ＭＳ 明朝" w:eastAsia="ＭＳ 明朝" w:hAnsi="ＭＳ 明朝" w:cs="Malgun Gothic" w:hint="eastAsia"/>
          <w:b/>
          <w:bCs/>
          <w:sz w:val="20"/>
          <w:szCs w:val="20"/>
          <w:u w:val="single"/>
          <w:lang w:eastAsia="ja-JP"/>
        </w:rPr>
        <w:t>ならない。</w:t>
      </w:r>
      <w:r w:rsidRPr="00F825AD">
        <w:rPr>
          <w:rFonts w:ascii="ＭＳ 明朝" w:eastAsia="ＭＳ 明朝" w:hAnsi="ＭＳ 明朝" w:cs="Malgun Gothic" w:hint="eastAsia"/>
          <w:sz w:val="20"/>
          <w:szCs w:val="20"/>
          <w:lang w:eastAsia="ja-JP"/>
        </w:rPr>
        <w:t>民事訴訟法第</w:t>
      </w:r>
      <w:r w:rsidRPr="00F825AD">
        <w:rPr>
          <w:rFonts w:ascii="ＭＳ 明朝" w:eastAsia="ＭＳ 明朝" w:hAnsi="ＭＳ 明朝"/>
          <w:sz w:val="20"/>
          <w:szCs w:val="20"/>
          <w:lang w:eastAsia="ja-JP"/>
        </w:rPr>
        <w:t>145</w:t>
      </w:r>
      <w:r w:rsidRPr="00F825AD">
        <w:rPr>
          <w:rFonts w:ascii="ＭＳ 明朝" w:eastAsia="ＭＳ 明朝" w:hAnsi="ＭＳ 明朝" w:cs="New Gulim" w:hint="eastAsia"/>
          <w:sz w:val="20"/>
          <w:szCs w:val="20"/>
          <w:lang w:eastAsia="ja-JP"/>
        </w:rPr>
        <w:t>条</w:t>
      </w:r>
      <w:r w:rsidRPr="00F825AD">
        <w:rPr>
          <w:rFonts w:ascii="ＭＳ 明朝" w:eastAsia="ＭＳ 明朝" w:hAnsi="ＭＳ 明朝" w:cs="Malgun Gothic" w:hint="eastAsia"/>
          <w:sz w:val="20"/>
          <w:szCs w:val="20"/>
          <w:lang w:eastAsia="ja-JP"/>
        </w:rPr>
        <w:t>に規定されている</w:t>
      </w:r>
      <w:r w:rsidRPr="00C75B71">
        <w:rPr>
          <w:rFonts w:ascii="ＭＳ 明朝" w:eastAsia="ＭＳ 明朝" w:hAnsi="ＭＳ 明朝" w:cs="Malgun Gothic" w:hint="eastAsia"/>
          <w:b/>
          <w:bCs/>
          <w:sz w:val="20"/>
          <w:szCs w:val="20"/>
          <w:u w:val="single"/>
          <w:lang w:eastAsia="ja-JP"/>
        </w:rPr>
        <w:t>和解</w:t>
      </w:r>
      <w:r w:rsidRPr="00C75B71">
        <w:rPr>
          <w:rFonts w:ascii="ＭＳ 明朝" w:eastAsia="ＭＳ 明朝" w:hAnsi="ＭＳ 明朝" w:cs="New Gulim" w:hint="eastAsia"/>
          <w:b/>
          <w:bCs/>
          <w:sz w:val="20"/>
          <w:szCs w:val="20"/>
          <w:u w:val="single"/>
          <w:lang w:eastAsia="ja-JP"/>
        </w:rPr>
        <w:t>勧</w:t>
      </w:r>
      <w:r w:rsidRPr="00C75B71">
        <w:rPr>
          <w:rFonts w:ascii="ＭＳ 明朝" w:eastAsia="ＭＳ 明朝" w:hAnsi="ＭＳ 明朝" w:cs="Malgun Gothic" w:hint="eastAsia"/>
          <w:b/>
          <w:bCs/>
          <w:sz w:val="20"/>
          <w:szCs w:val="20"/>
          <w:u w:val="single"/>
          <w:lang w:eastAsia="ja-JP"/>
        </w:rPr>
        <w:t>告決定制度の導入により、民事</w:t>
      </w:r>
      <w:r w:rsidR="0058366C" w:rsidRPr="00C75B71">
        <w:rPr>
          <w:rFonts w:ascii="ＭＳ 明朝" w:eastAsia="ＭＳ 明朝" w:hAnsi="ＭＳ 明朝"/>
          <w:b/>
          <w:bCs/>
          <w:sz w:val="20"/>
          <w:szCs w:val="20"/>
          <w:u w:val="single"/>
          <w:lang w:eastAsia="ja-JP"/>
        </w:rPr>
        <w:t>調停</w:t>
      </w:r>
      <w:r w:rsidRPr="00C75B71">
        <w:rPr>
          <w:rFonts w:ascii="ＭＳ 明朝" w:eastAsia="ＭＳ 明朝" w:hAnsi="ＭＳ 明朝"/>
          <w:b/>
          <w:bCs/>
          <w:sz w:val="20"/>
          <w:szCs w:val="20"/>
          <w:u w:val="single"/>
          <w:lang w:eastAsia="ja-JP"/>
        </w:rPr>
        <w:t>法第30</w:t>
      </w:r>
      <w:r w:rsidRPr="00C75B71">
        <w:rPr>
          <w:rFonts w:ascii="ＭＳ 明朝" w:eastAsia="ＭＳ 明朝" w:hAnsi="ＭＳ 明朝" w:cs="New Gulim" w:hint="eastAsia"/>
          <w:b/>
          <w:bCs/>
          <w:sz w:val="20"/>
          <w:szCs w:val="20"/>
          <w:u w:val="single"/>
          <w:lang w:eastAsia="ja-JP"/>
        </w:rPr>
        <w:t>条</w:t>
      </w:r>
      <w:r w:rsidRPr="00C75B71">
        <w:rPr>
          <w:rFonts w:ascii="ＭＳ 明朝" w:eastAsia="ＭＳ 明朝" w:hAnsi="ＭＳ 明朝" w:cs="Malgun Gothic" w:hint="eastAsia"/>
          <w:b/>
          <w:bCs/>
          <w:sz w:val="20"/>
          <w:szCs w:val="20"/>
          <w:u w:val="single"/>
          <w:lang w:eastAsia="ja-JP"/>
        </w:rPr>
        <w:t>の</w:t>
      </w:r>
      <w:r w:rsidR="0058366C" w:rsidRPr="00C75B71">
        <w:rPr>
          <w:rFonts w:ascii="ＭＳ 明朝" w:eastAsia="ＭＳ 明朝" w:hAnsi="ＭＳ 明朝"/>
          <w:b/>
          <w:bCs/>
          <w:sz w:val="20"/>
          <w:szCs w:val="20"/>
          <w:u w:val="single"/>
          <w:lang w:eastAsia="ja-JP"/>
        </w:rPr>
        <w:t>調停</w:t>
      </w:r>
      <w:r w:rsidRPr="00C75B71">
        <w:rPr>
          <w:rFonts w:ascii="ＭＳ 明朝" w:eastAsia="ＭＳ 明朝" w:hAnsi="ＭＳ 明朝"/>
          <w:b/>
          <w:bCs/>
          <w:sz w:val="20"/>
          <w:szCs w:val="20"/>
          <w:u w:val="single"/>
          <w:lang w:eastAsia="ja-JP"/>
        </w:rPr>
        <w:t>に代わる決定（事</w:t>
      </w:r>
      <w:r w:rsidRPr="00C75B71">
        <w:rPr>
          <w:rFonts w:ascii="ＭＳ 明朝" w:eastAsia="ＭＳ 明朝" w:hAnsi="ＭＳ 明朝" w:cs="New Gulim" w:hint="eastAsia"/>
          <w:b/>
          <w:bCs/>
          <w:sz w:val="20"/>
          <w:szCs w:val="20"/>
          <w:u w:val="single"/>
          <w:lang w:eastAsia="ja-JP"/>
        </w:rPr>
        <w:t>実</w:t>
      </w:r>
      <w:r w:rsidRPr="00C75B71">
        <w:rPr>
          <w:rFonts w:ascii="ＭＳ 明朝" w:eastAsia="ＭＳ 明朝" w:hAnsi="ＭＳ 明朝" w:cs="Malgun Gothic" w:hint="eastAsia"/>
          <w:b/>
          <w:bCs/>
          <w:sz w:val="20"/>
          <w:szCs w:val="20"/>
          <w:u w:val="single"/>
          <w:lang w:eastAsia="ja-JP"/>
        </w:rPr>
        <w:t>上、和解</w:t>
      </w:r>
      <w:r w:rsidRPr="00C75B71">
        <w:rPr>
          <w:rFonts w:ascii="ＭＳ 明朝" w:eastAsia="ＭＳ 明朝" w:hAnsi="ＭＳ 明朝" w:cs="New Gulim" w:hint="eastAsia"/>
          <w:b/>
          <w:bCs/>
          <w:sz w:val="20"/>
          <w:szCs w:val="20"/>
          <w:u w:val="single"/>
          <w:lang w:eastAsia="ja-JP"/>
        </w:rPr>
        <w:t>勧</w:t>
      </w:r>
      <w:r w:rsidRPr="00C75B71">
        <w:rPr>
          <w:rFonts w:ascii="ＭＳ 明朝" w:eastAsia="ＭＳ 明朝" w:hAnsi="ＭＳ 明朝" w:cs="Malgun Gothic" w:hint="eastAsia"/>
          <w:b/>
          <w:bCs/>
          <w:sz w:val="20"/>
          <w:szCs w:val="20"/>
          <w:u w:val="single"/>
          <w:lang w:eastAsia="ja-JP"/>
        </w:rPr>
        <w:t>告決定）の存在意義はほとんどなくなった</w:t>
      </w:r>
      <w:r w:rsidRPr="00F825AD">
        <w:rPr>
          <w:rFonts w:ascii="ＭＳ 明朝" w:eastAsia="ＭＳ 明朝" w:hAnsi="ＭＳ 明朝" w:cs="Malgun Gothic" w:hint="eastAsia"/>
          <w:sz w:val="20"/>
          <w:szCs w:val="20"/>
          <w:lang w:eastAsia="ja-JP"/>
        </w:rPr>
        <w:t>といえる。</w:t>
      </w:r>
      <w:r w:rsidRPr="00C75B71">
        <w:rPr>
          <w:rFonts w:ascii="ＭＳ 明朝" w:eastAsia="ＭＳ 明朝" w:hAnsi="ＭＳ 明朝" w:cs="Malgun Gothic" w:hint="eastAsia"/>
          <w:b/>
          <w:bCs/>
          <w:sz w:val="20"/>
          <w:szCs w:val="20"/>
          <w:u w:val="single"/>
          <w:lang w:eastAsia="ja-JP"/>
        </w:rPr>
        <w:t>調停委員が調停に代わる決定書を作成し、裁判官が調停手</w:t>
      </w:r>
      <w:r w:rsidRPr="00C75B71">
        <w:rPr>
          <w:rFonts w:ascii="ＭＳ 明朝" w:eastAsia="ＭＳ 明朝" w:hAnsi="ＭＳ 明朝" w:cs="New Gulim" w:hint="eastAsia"/>
          <w:b/>
          <w:bCs/>
          <w:sz w:val="20"/>
          <w:szCs w:val="20"/>
          <w:u w:val="single"/>
          <w:lang w:eastAsia="ja-JP"/>
        </w:rPr>
        <w:t>続</w:t>
      </w:r>
      <w:r w:rsidRPr="00C75B71">
        <w:rPr>
          <w:rFonts w:ascii="ＭＳ 明朝" w:eastAsia="ＭＳ 明朝" w:hAnsi="ＭＳ 明朝" w:cs="Malgun Gothic" w:hint="eastAsia"/>
          <w:b/>
          <w:bCs/>
          <w:sz w:val="20"/>
          <w:szCs w:val="20"/>
          <w:u w:val="single"/>
          <w:lang w:eastAsia="ja-JP"/>
        </w:rPr>
        <w:t>に</w:t>
      </w:r>
      <w:r w:rsidRPr="00C75B71">
        <w:rPr>
          <w:rFonts w:ascii="ＭＳ 明朝" w:eastAsia="ＭＳ 明朝" w:hAnsi="ＭＳ 明朝" w:cs="New Gulim" w:hint="eastAsia"/>
          <w:b/>
          <w:bCs/>
          <w:sz w:val="20"/>
          <w:szCs w:val="20"/>
          <w:u w:val="single"/>
          <w:lang w:eastAsia="ja-JP"/>
        </w:rPr>
        <w:t>参</w:t>
      </w:r>
      <w:r w:rsidRPr="00C75B71">
        <w:rPr>
          <w:rFonts w:ascii="ＭＳ 明朝" w:eastAsia="ＭＳ 明朝" w:hAnsi="ＭＳ 明朝" w:cs="Malgun Gothic" w:hint="eastAsia"/>
          <w:b/>
          <w:bCs/>
          <w:sz w:val="20"/>
          <w:szCs w:val="20"/>
          <w:u w:val="single"/>
          <w:lang w:eastAsia="ja-JP"/>
        </w:rPr>
        <w:t>加せず、署名のみする方式の</w:t>
      </w:r>
      <w:r w:rsidRPr="00C75B71">
        <w:rPr>
          <w:rFonts w:ascii="ＭＳ 明朝" w:eastAsia="ＭＳ 明朝" w:hAnsi="ＭＳ 明朝" w:cs="New Gulim" w:hint="eastAsia"/>
          <w:b/>
          <w:bCs/>
          <w:sz w:val="20"/>
          <w:szCs w:val="20"/>
          <w:u w:val="single"/>
          <w:shd w:val="clear" w:color="000000" w:fill="auto"/>
          <w:lang w:eastAsia="ja-JP"/>
        </w:rPr>
        <w:t>実</w:t>
      </w:r>
      <w:r w:rsidRPr="00C75B71">
        <w:rPr>
          <w:rFonts w:ascii="ＭＳ 明朝" w:eastAsia="ＭＳ 明朝" w:hAnsi="ＭＳ 明朝" w:cs="Malgun Gothic" w:hint="eastAsia"/>
          <w:b/>
          <w:bCs/>
          <w:sz w:val="20"/>
          <w:szCs w:val="20"/>
          <w:u w:val="single"/>
          <w:shd w:val="clear" w:color="000000" w:fill="auto"/>
          <w:lang w:eastAsia="ja-JP"/>
        </w:rPr>
        <w:t>務運</w:t>
      </w:r>
      <w:r w:rsidRPr="00C75B71">
        <w:rPr>
          <w:rFonts w:ascii="ＭＳ 明朝" w:eastAsia="ＭＳ 明朝" w:hAnsi="ＭＳ 明朝" w:cs="New Gulim" w:hint="eastAsia"/>
          <w:b/>
          <w:bCs/>
          <w:sz w:val="20"/>
          <w:szCs w:val="20"/>
          <w:u w:val="single"/>
          <w:shd w:val="clear" w:color="000000" w:fill="auto"/>
          <w:lang w:eastAsia="ja-JP"/>
        </w:rPr>
        <w:t>営</w:t>
      </w:r>
      <w:r w:rsidRPr="00F825AD">
        <w:rPr>
          <w:rFonts w:ascii="ＭＳ 明朝" w:eastAsia="ＭＳ 明朝" w:hAnsi="ＭＳ 明朝" w:cs="Malgun Gothic" w:hint="eastAsia"/>
          <w:sz w:val="20"/>
          <w:szCs w:val="20"/>
          <w:shd w:val="clear" w:color="000000" w:fill="auto"/>
          <w:lang w:eastAsia="ja-JP"/>
        </w:rPr>
        <w:t>は、</w:t>
      </w:r>
      <w:r w:rsidRPr="00F825AD">
        <w:rPr>
          <w:rFonts w:ascii="ＭＳ 明朝" w:eastAsia="ＭＳ 明朝" w:hAnsi="ＭＳ 明朝"/>
          <w:sz w:val="20"/>
          <w:szCs w:val="20"/>
          <w:lang w:eastAsia="ja-JP"/>
        </w:rPr>
        <w:t>その決定書に裁判上和解と同一の</w:t>
      </w:r>
      <w:r w:rsidRPr="00F825AD">
        <w:rPr>
          <w:rFonts w:ascii="ＭＳ 明朝" w:eastAsia="ＭＳ 明朝" w:hAnsi="ＭＳ 明朝" w:cs="New Gulim" w:hint="eastAsia"/>
          <w:sz w:val="20"/>
          <w:szCs w:val="20"/>
          <w:lang w:eastAsia="ja-JP"/>
        </w:rPr>
        <w:t>効</w:t>
      </w:r>
      <w:r w:rsidRPr="00F825AD">
        <w:rPr>
          <w:rFonts w:ascii="ＭＳ 明朝" w:eastAsia="ＭＳ 明朝" w:hAnsi="ＭＳ 明朝" w:cs="Malgun Gothic" w:hint="eastAsia"/>
          <w:sz w:val="20"/>
          <w:szCs w:val="20"/>
          <w:lang w:eastAsia="ja-JP"/>
        </w:rPr>
        <w:t>力</w:t>
      </w:r>
      <w:r w:rsidRPr="00F825AD">
        <w:rPr>
          <w:rFonts w:ascii="ＭＳ 明朝" w:eastAsia="ＭＳ 明朝" w:hAnsi="ＭＳ 明朝"/>
          <w:sz w:val="20"/>
          <w:szCs w:val="20"/>
          <w:lang w:eastAsia="ja-JP"/>
        </w:rPr>
        <w:t>(結局、確定判決と同一の</w:t>
      </w:r>
      <w:r w:rsidRPr="00F825AD">
        <w:rPr>
          <w:rFonts w:ascii="ＭＳ 明朝" w:eastAsia="ＭＳ 明朝" w:hAnsi="ＭＳ 明朝" w:cs="New Gulim" w:hint="eastAsia"/>
          <w:sz w:val="20"/>
          <w:szCs w:val="20"/>
          <w:lang w:eastAsia="ja-JP"/>
        </w:rPr>
        <w:t>効</w:t>
      </w:r>
      <w:r w:rsidRPr="00F825AD">
        <w:rPr>
          <w:rFonts w:ascii="ＭＳ 明朝" w:eastAsia="ＭＳ 明朝" w:hAnsi="ＭＳ 明朝" w:cs="Malgun Gothic" w:hint="eastAsia"/>
          <w:sz w:val="20"/>
          <w:szCs w:val="20"/>
          <w:lang w:eastAsia="ja-JP"/>
        </w:rPr>
        <w:t>力</w:t>
      </w:r>
      <w:r w:rsidRPr="00F825AD">
        <w:rPr>
          <w:rFonts w:ascii="ＭＳ 明朝" w:eastAsia="ＭＳ 明朝" w:hAnsi="ＭＳ 明朝"/>
          <w:sz w:val="20"/>
          <w:szCs w:val="20"/>
          <w:lang w:eastAsia="ja-JP"/>
        </w:rPr>
        <w:t>)が付</w:t>
      </w:r>
      <w:r w:rsidRPr="00F825AD">
        <w:rPr>
          <w:rFonts w:ascii="ＭＳ 明朝" w:eastAsia="ＭＳ 明朝" w:hAnsi="ＭＳ 明朝" w:cs="New Gulim" w:hint="eastAsia"/>
          <w:sz w:val="20"/>
          <w:szCs w:val="20"/>
          <w:lang w:eastAsia="ja-JP"/>
        </w:rPr>
        <w:t>与</w:t>
      </w:r>
      <w:r w:rsidRPr="00F825AD">
        <w:rPr>
          <w:rFonts w:ascii="ＭＳ 明朝" w:eastAsia="ＭＳ 明朝" w:hAnsi="ＭＳ 明朝" w:cs="Malgun Gothic" w:hint="eastAsia"/>
          <w:sz w:val="20"/>
          <w:szCs w:val="20"/>
          <w:lang w:eastAsia="ja-JP"/>
        </w:rPr>
        <w:t>されるという点で問題がある。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E640A"/>
    <w:multiLevelType w:val="multilevel"/>
    <w:tmpl w:val="3D72CCEE"/>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8"/>
      <w:suff w:val="space"/>
      <w:lvlText w:val="%7"/>
      <w:lvlJc w:val="left"/>
    </w:lvl>
    <w:lvl w:ilvl="7">
      <w:numFmt w:val="decimal"/>
      <w:lvlText w:val=""/>
      <w:lvlJc w:val="left"/>
    </w:lvl>
    <w:lvl w:ilvl="8">
      <w:numFmt w:val="decimal"/>
      <w:lvlText w:val=""/>
      <w:lvlJc w:val="left"/>
    </w:lvl>
  </w:abstractNum>
  <w:abstractNum w:abstractNumId="1" w15:restartNumberingAfterBreak="0">
    <w:nsid w:val="3FD33D01"/>
    <w:multiLevelType w:val="multilevel"/>
    <w:tmpl w:val="42AC0AA8"/>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9"/>
      <w:suff w:val="space"/>
      <w:lvlText w:val="%7"/>
      <w:lvlJc w:val="left"/>
    </w:lvl>
    <w:lvl w:ilvl="7">
      <w:numFmt w:val="decimal"/>
      <w:lvlText w:val=""/>
      <w:lvlJc w:val="left"/>
    </w:lvl>
    <w:lvl w:ilvl="8">
      <w:numFmt w:val="decimal"/>
      <w:lvlText w:val=""/>
      <w:lvlJc w:val="left"/>
    </w:lvl>
  </w:abstractNum>
  <w:abstractNum w:abstractNumId="2" w15:restartNumberingAfterBreak="0">
    <w:nsid w:val="44C8024F"/>
    <w:multiLevelType w:val="hybridMultilevel"/>
    <w:tmpl w:val="918E9F2C"/>
    <w:lvl w:ilvl="0" w:tplc="04090011">
      <w:start w:val="1"/>
      <w:numFmt w:val="decimalEnclosedCircle"/>
      <w:lvlText w:val="%1"/>
      <w:lvlJc w:val="left"/>
      <w:pPr>
        <w:ind w:left="440" w:hanging="440"/>
      </w:p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6C064C8"/>
    <w:multiLevelType w:val="multilevel"/>
    <w:tmpl w:val="52A29C2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10"/>
      <w:suff w:val="space"/>
      <w:lvlText w:val="%7"/>
      <w:lvlJc w:val="left"/>
    </w:lvl>
    <w:lvl w:ilvl="7">
      <w:numFmt w:val="decimal"/>
      <w:lvlText w:val=""/>
      <w:lvlJc w:val="left"/>
    </w:lvl>
    <w:lvl w:ilvl="8">
      <w:numFmt w:val="decimal"/>
      <w:lvlText w:val=""/>
      <w:lvlJc w:val="left"/>
    </w:lvl>
  </w:abstractNum>
  <w:abstractNum w:abstractNumId="4" w15:restartNumberingAfterBreak="0">
    <w:nsid w:val="46E20442"/>
    <w:multiLevelType w:val="hybridMultilevel"/>
    <w:tmpl w:val="C27ECD8E"/>
    <w:lvl w:ilvl="0" w:tplc="04090011">
      <w:start w:val="1"/>
      <w:numFmt w:val="decimalEnclosedCircle"/>
      <w:lvlText w:val="%1"/>
      <w:lvlJc w:val="left"/>
      <w:pPr>
        <w:ind w:left="440" w:hanging="440"/>
      </w:p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8E54D7F"/>
    <w:multiLevelType w:val="hybridMultilevel"/>
    <w:tmpl w:val="407896AC"/>
    <w:lvl w:ilvl="0" w:tplc="F500AB3A">
      <w:start w:val="1"/>
      <w:numFmt w:val="decimalEnclosedCircle"/>
      <w:lvlText w:val="%1"/>
      <w:lvlJc w:val="left"/>
      <w:pPr>
        <w:ind w:left="580" w:hanging="36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6" w15:restartNumberingAfterBreak="0">
    <w:nsid w:val="4D527969"/>
    <w:multiLevelType w:val="multilevel"/>
    <w:tmpl w:val="2C3A2CFE"/>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7" w15:restartNumberingAfterBreak="0">
    <w:nsid w:val="531C21EA"/>
    <w:multiLevelType w:val="multilevel"/>
    <w:tmpl w:val="AC642A50"/>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8" w15:restartNumberingAfterBreak="0">
    <w:nsid w:val="54B74713"/>
    <w:multiLevelType w:val="multilevel"/>
    <w:tmpl w:val="CEBC811E"/>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9" w15:restartNumberingAfterBreak="0">
    <w:nsid w:val="58340FDE"/>
    <w:multiLevelType w:val="multilevel"/>
    <w:tmpl w:val="EB50E614"/>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0" w15:restartNumberingAfterBreak="0">
    <w:nsid w:val="63B3155B"/>
    <w:multiLevelType w:val="multilevel"/>
    <w:tmpl w:val="EFDC6DF4"/>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1" w15:restartNumberingAfterBreak="0">
    <w:nsid w:val="653F5FDA"/>
    <w:multiLevelType w:val="multilevel"/>
    <w:tmpl w:val="CE369642"/>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2" w15:restartNumberingAfterBreak="0">
    <w:nsid w:val="7BA83B96"/>
    <w:multiLevelType w:val="multilevel"/>
    <w:tmpl w:val="5F8CF81A"/>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num w:numId="1">
    <w:abstractNumId w:val="7"/>
  </w:num>
  <w:num w:numId="2">
    <w:abstractNumId w:val="9"/>
  </w:num>
  <w:num w:numId="3">
    <w:abstractNumId w:val="10"/>
  </w:num>
  <w:num w:numId="4">
    <w:abstractNumId w:val="11"/>
  </w:num>
  <w:num w:numId="5">
    <w:abstractNumId w:val="6"/>
  </w:num>
  <w:num w:numId="6">
    <w:abstractNumId w:val="12"/>
  </w:num>
  <w:num w:numId="7">
    <w:abstractNumId w:val="8"/>
  </w:num>
  <w:num w:numId="8">
    <w:abstractNumId w:val="0"/>
  </w:num>
  <w:num w:numId="9">
    <w:abstractNumId w:val="1"/>
  </w:num>
  <w:num w:numId="10">
    <w:abstractNumId w:val="3"/>
  </w:num>
  <w:num w:numId="11">
    <w:abstractNumId w:val="4"/>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autoHyphenation/>
  <w:hyphenationZone w:val="357"/>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027"/>
    <w:rsid w:val="00004252"/>
    <w:rsid w:val="000071AC"/>
    <w:rsid w:val="000349A0"/>
    <w:rsid w:val="0005104C"/>
    <w:rsid w:val="00056228"/>
    <w:rsid w:val="00074F0B"/>
    <w:rsid w:val="000755EF"/>
    <w:rsid w:val="0009391B"/>
    <w:rsid w:val="000B49D6"/>
    <w:rsid w:val="000B6EB1"/>
    <w:rsid w:val="000C37FD"/>
    <w:rsid w:val="000D3237"/>
    <w:rsid w:val="00140D0F"/>
    <w:rsid w:val="00140D48"/>
    <w:rsid w:val="00145916"/>
    <w:rsid w:val="0015433E"/>
    <w:rsid w:val="00157164"/>
    <w:rsid w:val="00164F69"/>
    <w:rsid w:val="001918DB"/>
    <w:rsid w:val="001A3047"/>
    <w:rsid w:val="001A6677"/>
    <w:rsid w:val="001D1425"/>
    <w:rsid w:val="001E2A48"/>
    <w:rsid w:val="00253EB9"/>
    <w:rsid w:val="00275FCF"/>
    <w:rsid w:val="002952E8"/>
    <w:rsid w:val="002D0102"/>
    <w:rsid w:val="002D3E8F"/>
    <w:rsid w:val="002E3EFF"/>
    <w:rsid w:val="002F6882"/>
    <w:rsid w:val="00303EE5"/>
    <w:rsid w:val="00306CEF"/>
    <w:rsid w:val="00321BCF"/>
    <w:rsid w:val="0035158A"/>
    <w:rsid w:val="00354256"/>
    <w:rsid w:val="00392219"/>
    <w:rsid w:val="003C3F7C"/>
    <w:rsid w:val="003C4E2E"/>
    <w:rsid w:val="003E0579"/>
    <w:rsid w:val="0041450A"/>
    <w:rsid w:val="00417649"/>
    <w:rsid w:val="0042024A"/>
    <w:rsid w:val="0042127F"/>
    <w:rsid w:val="004804C7"/>
    <w:rsid w:val="004859E7"/>
    <w:rsid w:val="00485DE9"/>
    <w:rsid w:val="004971FE"/>
    <w:rsid w:val="004B3FD2"/>
    <w:rsid w:val="004C4083"/>
    <w:rsid w:val="004F545C"/>
    <w:rsid w:val="004F68A9"/>
    <w:rsid w:val="005438A5"/>
    <w:rsid w:val="005546BB"/>
    <w:rsid w:val="00565DAE"/>
    <w:rsid w:val="0058366C"/>
    <w:rsid w:val="005D25E1"/>
    <w:rsid w:val="005D762B"/>
    <w:rsid w:val="005F59B0"/>
    <w:rsid w:val="0060513E"/>
    <w:rsid w:val="006729F0"/>
    <w:rsid w:val="006E4979"/>
    <w:rsid w:val="00707F0B"/>
    <w:rsid w:val="00711AE1"/>
    <w:rsid w:val="0072202E"/>
    <w:rsid w:val="007220A6"/>
    <w:rsid w:val="007355B6"/>
    <w:rsid w:val="00792649"/>
    <w:rsid w:val="007A42D2"/>
    <w:rsid w:val="007C7AA0"/>
    <w:rsid w:val="007D5325"/>
    <w:rsid w:val="00803756"/>
    <w:rsid w:val="008044E3"/>
    <w:rsid w:val="00871027"/>
    <w:rsid w:val="00882066"/>
    <w:rsid w:val="008A1A3F"/>
    <w:rsid w:val="008A71FF"/>
    <w:rsid w:val="008C5859"/>
    <w:rsid w:val="008D414B"/>
    <w:rsid w:val="00912ED3"/>
    <w:rsid w:val="00912F2E"/>
    <w:rsid w:val="00941E8C"/>
    <w:rsid w:val="009546FE"/>
    <w:rsid w:val="00971453"/>
    <w:rsid w:val="00977098"/>
    <w:rsid w:val="00985FD0"/>
    <w:rsid w:val="009A4C42"/>
    <w:rsid w:val="009B79D5"/>
    <w:rsid w:val="009F1C8D"/>
    <w:rsid w:val="009F3C71"/>
    <w:rsid w:val="009F7FA9"/>
    <w:rsid w:val="00A13F55"/>
    <w:rsid w:val="00A163AE"/>
    <w:rsid w:val="00A3555F"/>
    <w:rsid w:val="00A83D56"/>
    <w:rsid w:val="00AF7EBE"/>
    <w:rsid w:val="00B01CC4"/>
    <w:rsid w:val="00B1214A"/>
    <w:rsid w:val="00B131CA"/>
    <w:rsid w:val="00B35A16"/>
    <w:rsid w:val="00B370C0"/>
    <w:rsid w:val="00B762C9"/>
    <w:rsid w:val="00BE7D2A"/>
    <w:rsid w:val="00BF42D1"/>
    <w:rsid w:val="00BF4FBB"/>
    <w:rsid w:val="00C01FE9"/>
    <w:rsid w:val="00C1464F"/>
    <w:rsid w:val="00C22DE2"/>
    <w:rsid w:val="00C55F17"/>
    <w:rsid w:val="00C75B71"/>
    <w:rsid w:val="00C906B2"/>
    <w:rsid w:val="00C90DDB"/>
    <w:rsid w:val="00C91342"/>
    <w:rsid w:val="00CA2162"/>
    <w:rsid w:val="00CF7049"/>
    <w:rsid w:val="00D55C0E"/>
    <w:rsid w:val="00D779AD"/>
    <w:rsid w:val="00DB528E"/>
    <w:rsid w:val="00DC52B9"/>
    <w:rsid w:val="00E149B5"/>
    <w:rsid w:val="00E61A03"/>
    <w:rsid w:val="00E6619E"/>
    <w:rsid w:val="00E70DA7"/>
    <w:rsid w:val="00E9142F"/>
    <w:rsid w:val="00EF06A4"/>
    <w:rsid w:val="00F46336"/>
    <w:rsid w:val="00F46F51"/>
    <w:rsid w:val="00F825AD"/>
    <w:rsid w:val="00F96957"/>
    <w:rsid w:val="00FA09E8"/>
    <w:rsid w:val="00FA1AF1"/>
    <w:rsid w:val="00FA799D"/>
    <w:rsid w:val="00FC30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E5188C"/>
  <w15:docId w15:val="{E02CD8B1-F14D-412A-BA3C-E42E9185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jc w:val="both"/>
      <w:textAlignment w:val="baseline"/>
    </w:pPr>
    <w:rPr>
      <w:rFonts w:ascii="함초롬바탕" w:eastAsia="함초롬바탕"/>
      <w:color w:val="000000"/>
      <w:sz w:val="20"/>
      <w:shd w:val="clear" w:color="999999"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jc w:val="both"/>
      <w:textAlignment w:val="baseline"/>
    </w:pPr>
    <w:rPr>
      <w:rFonts w:ascii="함초롬바탕" w:eastAsia="함초롬바탕"/>
      <w:color w:val="000000"/>
      <w:sz w:val="20"/>
      <w:shd w:val="clear" w:color="999999"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jc w:val="both"/>
      <w:textAlignment w:val="baseline"/>
      <w:outlineLvl w:val="0"/>
    </w:pPr>
    <w:rPr>
      <w:rFonts w:ascii="함초롬바탕" w:eastAsia="함초롬바탕"/>
      <w:color w:val="000000"/>
      <w:sz w:val="20"/>
      <w:shd w:val="clear" w:color="999999"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jc w:val="both"/>
      <w:textAlignment w:val="baseline"/>
      <w:outlineLvl w:val="1"/>
    </w:pPr>
    <w:rPr>
      <w:rFonts w:ascii="함초롬바탕" w:eastAsia="함초롬바탕"/>
      <w:color w:val="000000"/>
      <w:sz w:val="20"/>
      <w:shd w:val="clear" w:color="999999"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jc w:val="both"/>
      <w:textAlignment w:val="baseline"/>
      <w:outlineLvl w:val="2"/>
    </w:pPr>
    <w:rPr>
      <w:rFonts w:ascii="함초롬바탕" w:eastAsia="함초롬바탕"/>
      <w:color w:val="000000"/>
      <w:sz w:val="20"/>
      <w:shd w:val="clear" w:color="999999"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jc w:val="both"/>
      <w:textAlignment w:val="baseline"/>
      <w:outlineLvl w:val="3"/>
    </w:pPr>
    <w:rPr>
      <w:rFonts w:ascii="함초롬바탕" w:eastAsia="함초롬바탕"/>
      <w:color w:val="000000"/>
      <w:sz w:val="20"/>
      <w:shd w:val="clear" w:color="999999"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jc w:val="both"/>
      <w:textAlignment w:val="baseline"/>
      <w:outlineLvl w:val="4"/>
    </w:pPr>
    <w:rPr>
      <w:rFonts w:ascii="함초롬바탕" w:eastAsia="함초롬바탕"/>
      <w:color w:val="000000"/>
      <w:sz w:val="20"/>
      <w:shd w:val="clear" w:color="999999"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jc w:val="both"/>
      <w:textAlignment w:val="baseline"/>
      <w:outlineLvl w:val="5"/>
    </w:pPr>
    <w:rPr>
      <w:rFonts w:ascii="함초롬바탕" w:eastAsia="함초롬바탕"/>
      <w:color w:val="000000"/>
      <w:sz w:val="20"/>
      <w:shd w:val="clear" w:color="999999"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jc w:val="both"/>
      <w:textAlignment w:val="baseline"/>
      <w:outlineLvl w:val="6"/>
    </w:pPr>
    <w:rPr>
      <w:rFonts w:ascii="함초롬바탕" w:eastAsia="함초롬바탕"/>
      <w:color w:val="000000"/>
      <w:sz w:val="20"/>
      <w:shd w:val="clear" w:color="999999" w:fill="auto"/>
    </w:rPr>
  </w:style>
  <w:style w:type="paragraph" w:customStyle="1" w:styleId="8">
    <w:name w:val="개요 8"/>
    <w:uiPriority w:val="9"/>
    <w:pPr>
      <w:widowControl w:val="0"/>
      <w:numPr>
        <w:ilvl w:val="6"/>
        <w:numId w:val="8"/>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600"/>
      <w:jc w:val="both"/>
      <w:textAlignment w:val="baseline"/>
      <w:outlineLvl w:val="6"/>
    </w:pPr>
    <w:rPr>
      <w:rFonts w:ascii="함초롬바탕" w:eastAsia="함초롬바탕"/>
      <w:color w:val="000000"/>
      <w:sz w:val="20"/>
      <w:shd w:val="clear" w:color="999999" w:fill="auto"/>
    </w:rPr>
  </w:style>
  <w:style w:type="paragraph" w:customStyle="1" w:styleId="9">
    <w:name w:val="개요 9"/>
    <w:uiPriority w:val="10"/>
    <w:pPr>
      <w:widowControl w:val="0"/>
      <w:numPr>
        <w:ilvl w:val="6"/>
        <w:numId w:val="9"/>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800"/>
      <w:jc w:val="both"/>
      <w:textAlignment w:val="baseline"/>
      <w:outlineLvl w:val="6"/>
    </w:pPr>
    <w:rPr>
      <w:rFonts w:ascii="함초롬바탕" w:eastAsia="함초롬바탕"/>
      <w:color w:val="000000"/>
      <w:sz w:val="20"/>
      <w:shd w:val="clear" w:color="999999" w:fill="auto"/>
    </w:rPr>
  </w:style>
  <w:style w:type="paragraph" w:customStyle="1" w:styleId="10">
    <w:name w:val="개요 10"/>
    <w:uiPriority w:val="11"/>
    <w:pPr>
      <w:widowControl w:val="0"/>
      <w:numPr>
        <w:ilvl w:val="6"/>
        <w:numId w:val="10"/>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0"/>
      <w:jc w:val="both"/>
      <w:textAlignment w:val="baseline"/>
      <w:outlineLvl w:val="6"/>
    </w:pPr>
    <w:rPr>
      <w:rFonts w:ascii="함초롬바탕" w:eastAsia="함초롬바탕"/>
      <w:color w:val="000000"/>
      <w:sz w:val="20"/>
      <w:shd w:val="clear" w:color="999999" w:fill="auto"/>
    </w:rPr>
  </w:style>
  <w:style w:type="character" w:customStyle="1" w:styleId="a5">
    <w:name w:val="쪽 번호"/>
    <w:uiPriority w:val="12"/>
    <w:rPr>
      <w:rFonts w:ascii="함초롬돋움" w:eastAsia="함초롬돋움"/>
      <w:color w:val="000000"/>
      <w:sz w:val="20"/>
      <w:shd w:val="clear" w:color="999999" w:fill="auto"/>
    </w:rPr>
  </w:style>
  <w:style w:type="paragraph" w:customStyle="1" w:styleId="a6">
    <w:name w:val="머리말"/>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jc w:val="both"/>
      <w:textAlignment w:val="baseline"/>
    </w:pPr>
    <w:rPr>
      <w:rFonts w:ascii="함초롬돋움" w:eastAsia="함초롬돋움"/>
      <w:color w:val="000000"/>
      <w:sz w:val="18"/>
      <w:shd w:val="clear" w:color="999999" w:fill="auto"/>
    </w:rPr>
  </w:style>
  <w:style w:type="paragraph" w:customStyle="1" w:styleId="a7">
    <w:name w:val="각주"/>
    <w:uiPriority w:val="14"/>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jc w:val="both"/>
      <w:textAlignment w:val="baseline"/>
    </w:pPr>
    <w:rPr>
      <w:rFonts w:ascii="함초롬바탕" w:eastAsia="함초롬바탕"/>
      <w:color w:val="000000"/>
      <w:sz w:val="18"/>
      <w:shd w:val="clear" w:color="999999" w:fill="auto"/>
    </w:rPr>
  </w:style>
  <w:style w:type="paragraph" w:customStyle="1" w:styleId="a8">
    <w:name w:val="미주"/>
    <w:uiPriority w:val="15"/>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jc w:val="both"/>
      <w:textAlignment w:val="baseline"/>
    </w:pPr>
    <w:rPr>
      <w:rFonts w:ascii="함초롬바탕" w:eastAsia="함초롬바탕"/>
      <w:color w:val="000000"/>
      <w:sz w:val="18"/>
      <w:shd w:val="clear" w:color="999999" w:fill="auto"/>
    </w:rPr>
  </w:style>
  <w:style w:type="paragraph" w:customStyle="1" w:styleId="a9">
    <w:name w:val="메모"/>
    <w:uiPriority w:val="16"/>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textAlignment w:val="baseline"/>
    </w:pPr>
    <w:rPr>
      <w:rFonts w:ascii="함초롬돋움" w:eastAsia="함초롬돋움"/>
      <w:color w:val="000000"/>
      <w:spacing w:val="-4"/>
      <w:sz w:val="18"/>
      <w:shd w:val="clear" w:color="999999" w:fill="auto"/>
    </w:rPr>
  </w:style>
  <w:style w:type="paragraph" w:customStyle="1" w:styleId="aa">
    <w:name w:val="차례 제목"/>
    <w:uiPriority w:val="17"/>
    <w:pPr>
      <w:widowControl w:val="0"/>
      <w:pBdr>
        <w:top w:val="none" w:sz="2" w:space="0" w:color="000000"/>
        <w:left w:val="none" w:sz="2" w:space="0" w:color="000000"/>
        <w:bottom w:val="none" w:sz="2" w:space="0" w:color="000000"/>
        <w:right w:val="none" w:sz="2" w:space="0" w:color="000000"/>
      </w:pBdr>
      <w:autoSpaceDE w:val="0"/>
      <w:autoSpaceDN w:val="0"/>
      <w:spacing w:before="240" w:after="60" w:line="384" w:lineRule="auto"/>
      <w:textAlignment w:val="baseline"/>
    </w:pPr>
    <w:rPr>
      <w:rFonts w:ascii="함초롬돋움" w:eastAsia="함초롬돋움"/>
      <w:color w:val="2E74B5"/>
      <w:sz w:val="32"/>
      <w:shd w:val="clear" w:color="999999" w:fill="auto"/>
    </w:rPr>
  </w:style>
  <w:style w:type="paragraph" w:customStyle="1" w:styleId="11">
    <w:name w:val="차례 1"/>
    <w:uiPriority w:val="18"/>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textAlignment w:val="baseline"/>
    </w:pPr>
    <w:rPr>
      <w:rFonts w:ascii="함초롬돋움" w:eastAsia="함초롬돋움"/>
      <w:color w:val="000000"/>
      <w:shd w:val="clear" w:color="999999" w:fill="auto"/>
    </w:rPr>
  </w:style>
  <w:style w:type="paragraph" w:customStyle="1" w:styleId="20">
    <w:name w:val="차례 2"/>
    <w:uiPriority w:val="19"/>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220"/>
      <w:textAlignment w:val="baseline"/>
    </w:pPr>
    <w:rPr>
      <w:rFonts w:ascii="함초롬돋움" w:eastAsia="함초롬돋움"/>
      <w:color w:val="000000"/>
      <w:shd w:val="clear" w:color="999999" w:fill="auto"/>
    </w:rPr>
  </w:style>
  <w:style w:type="paragraph" w:customStyle="1" w:styleId="30">
    <w:name w:val="차례 3"/>
    <w:uiPriority w:val="20"/>
    <w:pPr>
      <w:widowControl w:val="0"/>
      <w:pBdr>
        <w:top w:val="none" w:sz="2" w:space="0" w:color="000000"/>
        <w:left w:val="none" w:sz="2" w:space="0" w:color="000000"/>
        <w:bottom w:val="none" w:sz="2" w:space="0" w:color="000000"/>
        <w:right w:val="none" w:sz="2" w:space="0" w:color="000000"/>
      </w:pBdr>
      <w:autoSpaceDE w:val="0"/>
      <w:autoSpaceDN w:val="0"/>
      <w:spacing w:after="140" w:line="384" w:lineRule="auto"/>
      <w:ind w:left="440"/>
      <w:textAlignment w:val="baseline"/>
    </w:pPr>
    <w:rPr>
      <w:rFonts w:ascii="함초롬돋움" w:eastAsia="함초롬돋움"/>
      <w:color w:val="000000"/>
      <w:shd w:val="clear" w:color="999999" w:fill="auto"/>
    </w:rPr>
  </w:style>
  <w:style w:type="paragraph" w:customStyle="1" w:styleId="1231">
    <w:name w:val="1.2.3/제1절"/>
    <w:uiPriority w:val="21"/>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before="300" w:after="200" w:line="432" w:lineRule="auto"/>
      <w:jc w:val="both"/>
      <w:textAlignment w:val="baseline"/>
    </w:pPr>
    <w:rPr>
      <w:rFonts w:ascii="HYSinMyeongJo-Medium" w:eastAsia="HYSinMyeongJo-Medium"/>
      <w:color w:val="000000"/>
      <w:spacing w:val="-10"/>
      <w:w w:val="95"/>
      <w:sz w:val="28"/>
    </w:rPr>
  </w:style>
  <w:style w:type="paragraph" w:customStyle="1" w:styleId="12">
    <w:name w:val="Ⅰ.Ⅱ/제1장"/>
    <w:uiPriority w:val="22"/>
    <w:pPr>
      <w:widowControl w:val="0"/>
      <w:pBdr>
        <w:top w:val="none" w:sz="2" w:space="0" w:color="000000"/>
        <w:left w:val="none" w:sz="2" w:space="0" w:color="000000"/>
        <w:bottom w:val="none" w:sz="2" w:space="0" w:color="000000"/>
        <w:right w:val="none" w:sz="2" w:space="0" w:color="000000"/>
      </w:pBdr>
      <w:autoSpaceDE w:val="0"/>
      <w:autoSpaceDN w:val="0"/>
      <w:snapToGrid w:val="0"/>
      <w:spacing w:after="0" w:line="432" w:lineRule="auto"/>
      <w:jc w:val="center"/>
      <w:textAlignment w:val="baseline"/>
    </w:pPr>
    <w:rPr>
      <w:rFonts w:ascii="HYHeadLine-Medium" w:eastAsia="HYHeadLine-Medium"/>
      <w:color w:val="000000"/>
      <w:spacing w:val="-11"/>
      <w:w w:val="95"/>
      <w:sz w:val="32"/>
    </w:rPr>
  </w:style>
  <w:style w:type="paragraph" w:customStyle="1" w:styleId="AB">
    <w:name w:val="가.나.다/A.B."/>
    <w:uiPriority w:val="23"/>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before="160" w:after="100" w:line="432" w:lineRule="auto"/>
      <w:ind w:firstLine="140"/>
      <w:jc w:val="both"/>
      <w:textAlignment w:val="baseline"/>
    </w:pPr>
    <w:rPr>
      <w:rFonts w:ascii="HYSinMyeongJo-Medium" w:eastAsia="HYSinMyeongJo-Medium"/>
      <w:color w:val="000000"/>
      <w:spacing w:val="-6"/>
      <w:w w:val="97"/>
      <w:sz w:val="24"/>
    </w:rPr>
  </w:style>
  <w:style w:type="paragraph" w:customStyle="1" w:styleId="123">
    <w:name w:val="(1)(2)(3)"/>
    <w:uiPriority w:val="24"/>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before="160" w:after="100" w:line="432" w:lineRule="auto"/>
      <w:ind w:firstLine="280"/>
      <w:jc w:val="both"/>
      <w:textAlignment w:val="baseline"/>
    </w:pPr>
    <w:rPr>
      <w:rFonts w:ascii="HY태고딕" w:eastAsia="HY태고딕"/>
      <w:color w:val="000000"/>
      <w:spacing w:val="-6"/>
      <w:w w:val="97"/>
      <w:sz w:val="24"/>
    </w:rPr>
  </w:style>
  <w:style w:type="paragraph" w:styleId="ac">
    <w:name w:val="Revision"/>
    <w:hidden/>
    <w:uiPriority w:val="99"/>
    <w:semiHidden/>
    <w:rsid w:val="00B762C9"/>
    <w:pPr>
      <w:spacing w:after="0"/>
    </w:pPr>
  </w:style>
  <w:style w:type="paragraph" w:styleId="ad">
    <w:name w:val="No Spacing"/>
    <w:uiPriority w:val="1"/>
    <w:qFormat/>
    <w:rsid w:val="00DB528E"/>
    <w:pPr>
      <w:widowControl w:val="0"/>
      <w:wordWrap w:val="0"/>
      <w:autoSpaceDE w:val="0"/>
      <w:autoSpaceDN w:val="0"/>
      <w:spacing w:after="0"/>
    </w:pPr>
  </w:style>
  <w:style w:type="character" w:styleId="ae">
    <w:name w:val="Hyperlink"/>
    <w:basedOn w:val="a0"/>
    <w:uiPriority w:val="99"/>
    <w:unhideWhenUsed/>
    <w:rsid w:val="004B3FD2"/>
    <w:rPr>
      <w:color w:val="467886" w:themeColor="hyperlink"/>
      <w:u w:val="single"/>
    </w:rPr>
  </w:style>
  <w:style w:type="character" w:customStyle="1" w:styleId="13">
    <w:name w:val="未解決のメンション1"/>
    <w:basedOn w:val="a0"/>
    <w:uiPriority w:val="99"/>
    <w:semiHidden/>
    <w:unhideWhenUsed/>
    <w:rsid w:val="004B3FD2"/>
    <w:rPr>
      <w:color w:val="605E5C"/>
      <w:shd w:val="clear" w:color="auto" w:fill="E1DFDD"/>
    </w:rPr>
  </w:style>
  <w:style w:type="character" w:styleId="af">
    <w:name w:val="annotation reference"/>
    <w:basedOn w:val="a0"/>
    <w:uiPriority w:val="99"/>
    <w:semiHidden/>
    <w:unhideWhenUsed/>
    <w:rsid w:val="00306CEF"/>
    <w:rPr>
      <w:sz w:val="18"/>
      <w:szCs w:val="18"/>
    </w:rPr>
  </w:style>
  <w:style w:type="paragraph" w:styleId="af0">
    <w:name w:val="annotation text"/>
    <w:basedOn w:val="a"/>
    <w:link w:val="af1"/>
    <w:uiPriority w:val="99"/>
    <w:unhideWhenUsed/>
    <w:rsid w:val="00306CEF"/>
  </w:style>
  <w:style w:type="character" w:customStyle="1" w:styleId="af1">
    <w:name w:val="コメント文字列 (文字)"/>
    <w:basedOn w:val="a0"/>
    <w:link w:val="af0"/>
    <w:uiPriority w:val="99"/>
    <w:rsid w:val="00306CEF"/>
  </w:style>
  <w:style w:type="paragraph" w:styleId="af2">
    <w:name w:val="annotation subject"/>
    <w:basedOn w:val="af0"/>
    <w:next w:val="af0"/>
    <w:link w:val="af3"/>
    <w:uiPriority w:val="99"/>
    <w:semiHidden/>
    <w:unhideWhenUsed/>
    <w:rsid w:val="00306CEF"/>
    <w:rPr>
      <w:b/>
      <w:bCs/>
    </w:rPr>
  </w:style>
  <w:style w:type="character" w:customStyle="1" w:styleId="af3">
    <w:name w:val="コメント内容 (文字)"/>
    <w:basedOn w:val="af1"/>
    <w:link w:val="af2"/>
    <w:uiPriority w:val="99"/>
    <w:semiHidden/>
    <w:rsid w:val="00306CEF"/>
    <w:rPr>
      <w:b/>
      <w:bCs/>
    </w:rPr>
  </w:style>
  <w:style w:type="paragraph" w:styleId="af4">
    <w:name w:val="footnote text"/>
    <w:basedOn w:val="a"/>
    <w:link w:val="af5"/>
    <w:uiPriority w:val="99"/>
    <w:semiHidden/>
    <w:unhideWhenUsed/>
    <w:rsid w:val="00A3555F"/>
    <w:pPr>
      <w:snapToGrid w:val="0"/>
    </w:pPr>
  </w:style>
  <w:style w:type="character" w:customStyle="1" w:styleId="af5">
    <w:name w:val="脚注文字列 (文字)"/>
    <w:basedOn w:val="a0"/>
    <w:link w:val="af4"/>
    <w:uiPriority w:val="99"/>
    <w:semiHidden/>
    <w:rsid w:val="00A3555F"/>
  </w:style>
  <w:style w:type="character" w:styleId="af6">
    <w:name w:val="footnote reference"/>
    <w:basedOn w:val="a0"/>
    <w:uiPriority w:val="99"/>
    <w:semiHidden/>
    <w:unhideWhenUsed/>
    <w:rsid w:val="00A3555F"/>
    <w:rPr>
      <w:vertAlign w:val="superscript"/>
    </w:rPr>
  </w:style>
  <w:style w:type="paragraph" w:styleId="af7">
    <w:name w:val="header"/>
    <w:basedOn w:val="a"/>
    <w:link w:val="af8"/>
    <w:uiPriority w:val="99"/>
    <w:unhideWhenUsed/>
    <w:rsid w:val="0042127F"/>
    <w:pPr>
      <w:tabs>
        <w:tab w:val="center" w:pos="4513"/>
        <w:tab w:val="right" w:pos="9026"/>
      </w:tabs>
      <w:snapToGrid w:val="0"/>
    </w:pPr>
  </w:style>
  <w:style w:type="character" w:customStyle="1" w:styleId="af8">
    <w:name w:val="ヘッダー (文字)"/>
    <w:basedOn w:val="a0"/>
    <w:link w:val="af7"/>
    <w:uiPriority w:val="99"/>
    <w:rsid w:val="0042127F"/>
  </w:style>
  <w:style w:type="paragraph" w:styleId="af9">
    <w:name w:val="footer"/>
    <w:basedOn w:val="a"/>
    <w:link w:val="afa"/>
    <w:uiPriority w:val="99"/>
    <w:unhideWhenUsed/>
    <w:rsid w:val="0042127F"/>
    <w:pPr>
      <w:tabs>
        <w:tab w:val="center" w:pos="4513"/>
        <w:tab w:val="right" w:pos="9026"/>
      </w:tabs>
      <w:snapToGrid w:val="0"/>
    </w:pPr>
  </w:style>
  <w:style w:type="character" w:customStyle="1" w:styleId="afa">
    <w:name w:val="フッター (文字)"/>
    <w:basedOn w:val="a0"/>
    <w:link w:val="af9"/>
    <w:uiPriority w:val="99"/>
    <w:rsid w:val="00421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jpri.scourt.go.kr/fileDownLoad.do?seq=2103" TargetMode="External"/><Relationship Id="rId2" Type="http://schemas.openxmlformats.org/officeDocument/2006/relationships/hyperlink" Target="https://uncitral.un.org/sites/uncitral.un.org/files/media-documents/uncitral/en/new-york-convention-e.pdf" TargetMode="External"/><Relationship Id="rId1" Type="http://schemas.openxmlformats.org/officeDocument/2006/relationships/hyperlink" Target="https://www.moj.go.jp/content/001332367.pdf" TargetMode="External"/><Relationship Id="rId6" Type="http://schemas.openxmlformats.org/officeDocument/2006/relationships/hyperlink" Target="https://www.lawtimes.co.kr/news/164369" TargetMode="External"/><Relationship Id="rId5" Type="http://schemas.openxmlformats.org/officeDocument/2006/relationships/hyperlink" Target="https://www.ajunews.com/view/20201027082243563" TargetMode="External"/><Relationship Id="rId4" Type="http://schemas.openxmlformats.org/officeDocument/2006/relationships/hyperlink" Target="http://www.mediate.or.kr/base/info/info01.ph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10440-A92F-4CA0-BA18-8EDC49F8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3803</Words>
  <Characters>21682</Characters>
  <Application>Microsoft Office Word</Application>
  <DocSecurity>0</DocSecurity>
  <Lines>180</Lines>
  <Paragraphs>50</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ADR과 “정의”</vt:lpstr>
      <vt:lpstr>ADR과 “정의”</vt:lpstr>
    </vt:vector>
  </TitlesOfParts>
  <Company/>
  <LinksUpToDate>false</LinksUpToDate>
  <CharactersWithSpaces>25435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ADR과 “정의”</dc:title>
  <dc:creator>OWNER</dc:creator>
  <cp:keywords>, docId:D016821883C3338DDA2A90321CE50143</cp:keywords>
  <cp:lastModifiedBy>minoru</cp:lastModifiedBy>
  <cp:revision>2</cp:revision>
  <cp:lastPrinted>2024-03-07T02:16:00Z</cp:lastPrinted>
  <dcterms:created xsi:type="dcterms:W3CDTF">2024-03-09T22:48:00Z</dcterms:created>
  <dcterms:modified xsi:type="dcterms:W3CDTF">2024-03-09T22:48:00Z</dcterms:modified>
</cp:coreProperties>
</file>