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E14F" w14:textId="77777777" w:rsidR="00853C55" w:rsidRDefault="00853C55" w:rsidP="00853C55">
      <w:pPr>
        <w:jc w:val="center"/>
        <w:rPr>
          <w:rFonts w:ascii="Helvetica" w:hAnsi="Helvetica"/>
          <w:color w:val="000000"/>
          <w:sz w:val="22"/>
          <w:shd w:val="clear" w:color="auto" w:fill="FDFDFD"/>
        </w:rPr>
      </w:pPr>
      <w:r w:rsidRPr="00853C55">
        <w:rPr>
          <w:rFonts w:ascii="Helvetica" w:hAnsi="Helvetica"/>
          <w:color w:val="000000"/>
          <w:sz w:val="22"/>
          <w:shd w:val="clear" w:color="auto" w:fill="FDFDFD"/>
        </w:rPr>
        <w:t>한국측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보고에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코멘트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·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질문</w:t>
      </w:r>
    </w:p>
    <w:p w14:paraId="71667208" w14:textId="77777777" w:rsidR="00853C55" w:rsidRDefault="00853C55" w:rsidP="00853C55">
      <w:pPr>
        <w:jc w:val="right"/>
        <w:rPr>
          <w:rFonts w:ascii="Helvetica" w:hAnsi="Helvetica"/>
          <w:color w:val="000000"/>
          <w:sz w:val="22"/>
          <w:shd w:val="clear" w:color="auto" w:fill="FDFDFD"/>
        </w:rPr>
      </w:pPr>
      <w:r w:rsidRPr="00853C55">
        <w:rPr>
          <w:rFonts w:ascii="Helvetica" w:hAnsi="Helvetica"/>
          <w:color w:val="000000"/>
          <w:sz w:val="22"/>
        </w:rPr>
        <w:br/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아오키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 w:hint="eastAsia"/>
          <w:color w:val="000000"/>
          <w:sz w:val="22"/>
          <w:shd w:val="clear" w:color="auto" w:fill="FDFDFD"/>
        </w:rPr>
        <w:t>사토시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(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고베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대학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)</w:t>
      </w:r>
    </w:p>
    <w:p w14:paraId="0231910D" w14:textId="77777777" w:rsidR="00512FA7" w:rsidRPr="00853C55" w:rsidRDefault="00853C55">
      <w:pPr>
        <w:rPr>
          <w:sz w:val="22"/>
        </w:rPr>
      </w:pPr>
      <w:r w:rsidRPr="00853C55">
        <w:rPr>
          <w:rFonts w:ascii="Helvetica" w:hAnsi="Helvetica"/>
          <w:color w:val="000000"/>
          <w:sz w:val="22"/>
        </w:rPr>
        <w:br/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함영</w:t>
      </w:r>
      <w:r>
        <w:rPr>
          <w:rFonts w:ascii="Helvetica" w:hAnsi="Helvetica" w:hint="eastAsia"/>
          <w:color w:val="000000"/>
          <w:sz w:val="22"/>
          <w:shd w:val="clear" w:color="auto" w:fill="FDFDFD"/>
        </w:rPr>
        <w:t>주</w:t>
      </w:r>
      <w:r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선생님의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보고에서는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싱가포르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조약에서의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절차적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특성에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분석하고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선생님의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보고에서는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당사자의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독립성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·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자주성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분쟁해결방법의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선택권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보장이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그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특성으로서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설명되며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조약에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중재나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소송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등과는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명확하게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구별되</w:t>
      </w:r>
      <w:r>
        <w:rPr>
          <w:rFonts w:ascii="Helvetica" w:hAnsi="Helvetica" w:hint="eastAsia"/>
          <w:color w:val="000000"/>
          <w:sz w:val="22"/>
          <w:shd w:val="clear" w:color="auto" w:fill="FDFDFD"/>
        </w:rPr>
        <w:t>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조정인은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판단자가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아니라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분쟁해결의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촉진자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내지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보조자인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것으로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구별되고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화해에의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통한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>
        <w:rPr>
          <w:rFonts w:ascii="Helvetica" w:hAnsi="Helvetica"/>
          <w:color w:val="000000"/>
          <w:sz w:val="22"/>
          <w:shd w:val="clear" w:color="auto" w:fill="FDFDFD"/>
        </w:rPr>
        <w:t>임의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이행이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원칙이며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문제가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생기는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예외적인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경우라는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특성과는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상반되는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부분이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있으므로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효력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강화나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절차의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이용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활성화에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도움이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되는지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지켜볼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필요가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있다고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되어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민사집행의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요건으로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공증인에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집행증서와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마찬가지로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생각할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있는지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조약에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이용활성화를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해치는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아닌가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문제</w:t>
      </w:r>
      <w:r>
        <w:rPr>
          <w:rFonts w:ascii="Helvetica" w:hAnsi="Helvetica" w:hint="eastAsia"/>
          <w:color w:val="000000"/>
          <w:sz w:val="22"/>
          <w:shd w:val="clear" w:color="auto" w:fill="FDFDFD"/>
        </w:rPr>
        <w:t>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지적</w:t>
      </w:r>
      <w:r>
        <w:rPr>
          <w:rFonts w:ascii="Helvetica" w:hAnsi="Helvetica" w:hint="eastAsia"/>
          <w:color w:val="000000"/>
          <w:sz w:val="22"/>
          <w:shd w:val="clear" w:color="auto" w:fill="FDFDFD"/>
        </w:rPr>
        <w:t>되어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853C55">
        <w:rPr>
          <w:rFonts w:ascii="Helvetica" w:hAnsi="Helvetica"/>
          <w:color w:val="000000"/>
          <w:sz w:val="22"/>
        </w:rPr>
        <w:br/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　일본에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있어서의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국제화해합의나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인증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ADR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있어서의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특정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화해에의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="003B5399">
        <w:rPr>
          <w:rFonts w:ascii="Helvetica" w:hAnsi="Helvetica" w:hint="eastAsia"/>
          <w:color w:val="000000"/>
          <w:sz w:val="22"/>
          <w:shd w:val="clear" w:color="auto" w:fill="FDFDFD"/>
        </w:rPr>
        <w:t>야마다</w:t>
      </w:r>
      <w:r w:rsidR="003B5399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="003B5399">
        <w:rPr>
          <w:rFonts w:ascii="Helvetica" w:hAnsi="Helvetica" w:hint="eastAsia"/>
          <w:color w:val="000000"/>
          <w:sz w:val="22"/>
          <w:shd w:val="clear" w:color="auto" w:fill="FDFDFD"/>
        </w:rPr>
        <w:t>아야</w:t>
      </w:r>
      <w:r w:rsidR="003B5399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선생에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일본측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보고에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소개되고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0600FC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단순한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당사자간의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(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민법상의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)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이행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의무가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정해진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경우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강제집행을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실시하기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위해서는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이행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소송을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제기해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확정판결을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얻는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등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집행권원을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취득할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필요가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조약실시법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제정과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ADR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법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개정법에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따라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소정의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대하여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권리자는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법원에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집행결정을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얻음으로써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강제집행을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됩니다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0600FC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이와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같이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화해에의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부여에는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판결절차인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이행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소송을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제기하지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않아도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결정절차에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간이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신속하게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게다가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의무의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불이행이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발생하기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전에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미리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집행권원을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취득할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있다는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의의가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853C55">
        <w:rPr>
          <w:rFonts w:ascii="Helvetica" w:hAnsi="Helvetica"/>
          <w:color w:val="000000"/>
          <w:sz w:val="22"/>
        </w:rPr>
        <w:br/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　이와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같이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단순한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민법상의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화해와는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달리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,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소정의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화해합의에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결정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절차에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인정됩니다만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당사자간의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3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(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국내의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인증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ADR)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관여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성립하고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것으로부터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그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진의성에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3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자에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점검이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되고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때문에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법원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에서의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집행결정으로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간</w:t>
      </w:r>
      <w:r w:rsidR="000600FC">
        <w:rPr>
          <w:rFonts w:ascii="Helvetica" w:hAnsi="Helvetica" w:hint="eastAsia"/>
          <w:color w:val="000000"/>
          <w:sz w:val="22"/>
          <w:shd w:val="clear" w:color="auto" w:fill="FDFDFD"/>
        </w:rPr>
        <w:t>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신속하게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가능하다고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853C55">
        <w:rPr>
          <w:rFonts w:ascii="Helvetica" w:hAnsi="Helvetica"/>
          <w:color w:val="000000"/>
          <w:sz w:val="22"/>
        </w:rPr>
        <w:br/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일본은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싱가포르조약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체결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조약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8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1(b)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당사자가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한도에서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조약을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적용하는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유보선언을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있으며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국제화해합의에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인증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ADR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있어서의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특정화해에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민사집행의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요건으로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27728E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당사자의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lastRenderedPageBreak/>
        <w:t>쟁해결인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조정절차의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성질에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어긋난다는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견해도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있지만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민사집행의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요건으로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것으로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부여할지를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당사자가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선택할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27728E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또한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당사자는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조정절차에서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전제로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목표로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것인지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전제로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않는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목표로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것인지의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선택을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27728E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민사집행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합의라는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점에서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집행증서에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있어서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집행수락의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의사표시와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대비되지만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화해에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대해서는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민사집행합의가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이루어짐으로써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="0027728E">
        <w:rPr>
          <w:rFonts w:ascii="Helvetica" w:hAnsi="Helvetica" w:hint="eastAsia"/>
          <w:color w:val="000000"/>
          <w:sz w:val="22"/>
          <w:shd w:val="clear" w:color="auto" w:fill="FDFDFD"/>
        </w:rPr>
        <w:t>이행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소송에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의하지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않고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결정절차를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거쳐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정당화되게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됩니다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Pr="00853C55">
        <w:rPr>
          <w:rFonts w:ascii="Helvetica" w:hAnsi="Helvetica"/>
          <w:color w:val="000000"/>
          <w:sz w:val="22"/>
        </w:rPr>
        <w:br/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　마지막으로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질문인데요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선생님의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보고에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있어서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조정의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특성과는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상반되는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부분이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있다는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지적이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있었습니다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27728E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대해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부여되지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않는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쪽이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(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강제력을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수반하지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않는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쪽이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),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얻기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위해서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혹은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합의를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실현하기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위해서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바람직한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경우라고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하는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것은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만약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있다면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,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어떠한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경우일까요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  <w:r w:rsidR="0027728E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또한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의한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합의에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집행력이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부여되게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됨으로써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조정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절차에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어떤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영향이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발생할까요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?</w:t>
      </w:r>
      <w:r w:rsidR="0027728E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가르쳐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주시면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 xml:space="preserve"> 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감사하겠습니다</w:t>
      </w:r>
      <w:r w:rsidRPr="00853C55">
        <w:rPr>
          <w:rFonts w:ascii="Helvetica" w:hAnsi="Helvetica"/>
          <w:color w:val="000000"/>
          <w:sz w:val="22"/>
          <w:shd w:val="clear" w:color="auto" w:fill="FDFDFD"/>
        </w:rPr>
        <w:t>.</w:t>
      </w:r>
    </w:p>
    <w:sectPr w:rsidR="00512FA7" w:rsidRPr="00853C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FB2D" w14:textId="77777777" w:rsidR="00E119CC" w:rsidRDefault="00E119CC" w:rsidP="00853C55">
      <w:pPr>
        <w:spacing w:after="0" w:line="240" w:lineRule="auto"/>
      </w:pPr>
      <w:r>
        <w:separator/>
      </w:r>
    </w:p>
  </w:endnote>
  <w:endnote w:type="continuationSeparator" w:id="0">
    <w:p w14:paraId="44E22394" w14:textId="77777777" w:rsidR="00E119CC" w:rsidRDefault="00E119CC" w:rsidP="0085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BB35" w14:textId="77777777" w:rsidR="00E119CC" w:rsidRDefault="00E119CC" w:rsidP="00853C55">
      <w:pPr>
        <w:spacing w:after="0" w:line="240" w:lineRule="auto"/>
      </w:pPr>
      <w:r>
        <w:separator/>
      </w:r>
    </w:p>
  </w:footnote>
  <w:footnote w:type="continuationSeparator" w:id="0">
    <w:p w14:paraId="116F7CDB" w14:textId="77777777" w:rsidR="00E119CC" w:rsidRDefault="00E119CC" w:rsidP="00853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40"/>
    <w:rsid w:val="000600FC"/>
    <w:rsid w:val="0027728E"/>
    <w:rsid w:val="003B5399"/>
    <w:rsid w:val="004B6240"/>
    <w:rsid w:val="00512FA7"/>
    <w:rsid w:val="006C1095"/>
    <w:rsid w:val="00853C55"/>
    <w:rsid w:val="00E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539F9"/>
  <w15:chartTrackingRefBased/>
  <w15:docId w15:val="{11E6BCD4-9C9A-4E27-BEFF-239288C7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C5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C55"/>
  </w:style>
  <w:style w:type="paragraph" w:styleId="a5">
    <w:name w:val="footer"/>
    <w:basedOn w:val="a"/>
    <w:link w:val="a6"/>
    <w:uiPriority w:val="99"/>
    <w:unhideWhenUsed/>
    <w:rsid w:val="00853C5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吉垣 実</cp:lastModifiedBy>
  <cp:revision>2</cp:revision>
  <dcterms:created xsi:type="dcterms:W3CDTF">2024-03-11T05:38:00Z</dcterms:created>
  <dcterms:modified xsi:type="dcterms:W3CDTF">2024-03-11T05:38:00Z</dcterms:modified>
</cp:coreProperties>
</file>