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126E" w14:textId="77777777" w:rsidR="00852321" w:rsidRPr="003D61D1" w:rsidRDefault="00277239">
      <w:pPr>
        <w:rPr>
          <w:rFonts w:ascii="Helvetica" w:hAnsi="Helvetica"/>
          <w:color w:val="000000"/>
          <w:sz w:val="22"/>
          <w:shd w:val="clear" w:color="auto" w:fill="FDFDFD"/>
        </w:rPr>
      </w:pPr>
      <w:r w:rsidRPr="003D61D1">
        <w:rPr>
          <w:rFonts w:ascii="Helvetica" w:hAnsi="Helvetica"/>
          <w:color w:val="000000"/>
          <w:sz w:val="22"/>
          <w:shd w:val="clear" w:color="auto" w:fill="FDFDFD"/>
        </w:rPr>
        <w:t>변호사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마스다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977778" w:rsidRPr="003D61D1">
        <w:rPr>
          <w:rFonts w:ascii="Helvetica" w:hAnsi="Helvetica" w:hint="eastAsia"/>
          <w:color w:val="000000"/>
          <w:sz w:val="22"/>
          <w:shd w:val="clear" w:color="auto" w:fill="FDFDFD"/>
        </w:rPr>
        <w:t>가츠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히사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(</w:t>
      </w:r>
      <w:r w:rsidRPr="003D61D1">
        <w:rPr>
          <w:rFonts w:ascii="New Gulim" w:eastAsia="New Gulim" w:hAnsi="New Gulim" w:cs="New Gulim" w:hint="eastAsia"/>
          <w:color w:val="000000"/>
          <w:sz w:val="22"/>
          <w:shd w:val="clear" w:color="auto" w:fill="FDFDFD"/>
        </w:rPr>
        <w:t>増</w:t>
      </w:r>
      <w:r w:rsidRPr="003D61D1">
        <w:rPr>
          <w:rFonts w:ascii="Malgun Gothic" w:eastAsia="Malgun Gothic" w:hAnsi="Malgun Gothic" w:cs="Malgun Gothic" w:hint="eastAsia"/>
          <w:color w:val="000000"/>
          <w:sz w:val="22"/>
          <w:shd w:val="clear" w:color="auto" w:fill="FDFDFD"/>
        </w:rPr>
        <w:t>田勝久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)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입니다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977778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우판사님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보고해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주셔서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감사합니다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977778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우선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한국이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10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여년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영국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독일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프랑스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유럽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국가에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앞서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도산절차를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포함한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민사재판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절차의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디지털화를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실현한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깊은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경의를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표합니다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　저는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도산사건을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비교적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많이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취급하고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변호사이며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도산실무가의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입장에서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코멘트를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하겠습니다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　우판사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보고는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다방면에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걸쳐있습니다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, 5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분이라는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시간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관계로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IT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화에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상당한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영향을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받을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도산채권자의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입장을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중심으로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코멘트하고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싶습니다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　웹회의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영상을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이용한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채권자집회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한국에서는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최근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(2021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)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시행된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민사소송법에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이론상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가능해졌지만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실제로는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이루어지지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않고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일본에서도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2023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개정법이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시행되면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실시할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결의를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목적으로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하지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않는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채권자집회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있어서는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비용이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허락하는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적극적으로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활용하는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이론은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없다고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생각됩니다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. </w:t>
      </w:r>
    </w:p>
    <w:p w14:paraId="1126F396" w14:textId="77777777" w:rsidR="00512FA7" w:rsidRPr="003D61D1" w:rsidRDefault="00277239">
      <w:pPr>
        <w:rPr>
          <w:sz w:val="22"/>
        </w:rPr>
      </w:pPr>
      <w:r w:rsidRPr="003D61D1">
        <w:rPr>
          <w:rFonts w:ascii="Helvetica" w:hAnsi="Helvetica"/>
          <w:color w:val="000000"/>
          <w:sz w:val="22"/>
          <w:shd w:val="clear" w:color="auto" w:fill="FDFDFD"/>
        </w:rPr>
        <w:t>그렇지만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우판사님의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보고에도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있었듯이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결의를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목적으로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경우에는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본인확인방법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의결권행사방법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통신장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애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발생시의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조치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문제점이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남아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자세히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말하면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대리인의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자격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동일성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의결권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이의가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나왔을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경우의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처리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향후의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과제라고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점에서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5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종의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주주총회와의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시사하는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바가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크지만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가상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주주총회에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필적하는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시스템을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구축하기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위해서는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인적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정비를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포함해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많은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비용과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노력을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필요로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결의를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목적으로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재건형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도산절차에서의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채권자집회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있어서는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출석의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용이함은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물론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의사형성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절차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보장도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중요하며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리얼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(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>real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)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집회가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가지는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의사표명방법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및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진행의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유연성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많은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지점과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접속하는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통신장애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리스크의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증대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고려해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웹회의를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이용한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집회에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투표와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일본에서는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종전부터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제도상으로는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가능한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전자투표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(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민재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169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2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항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2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)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이것과의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병용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(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동항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3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)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과의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검토를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해야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말할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관계로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한국에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전자투표를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이용한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서면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투표제도가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존재하는지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있다면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실제로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어떤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상황에서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활용되고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있는지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점도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여쭤보고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싶습니다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다음으로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사건기록의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열람에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수반하는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문제점에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코멘트합니다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입장에서는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전자화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법원에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가지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않으면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열람할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없었던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사건기록에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자사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(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自社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)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로부터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접근할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있다는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점에서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사건에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정보의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입수용이성은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비약적으로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향상되게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경우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종래에는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다수의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절차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진행에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무관심했지만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향후에는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기록을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열람하면서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절차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의견을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말하는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나오는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.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뿐만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아니라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부인청구의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상대방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등에게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모든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기록에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접근을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인정함으로써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불편이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생기는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경우도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따라서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법원의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적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절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재량에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따라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열람을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허용하는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범위를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통제하는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것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중요하다고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85232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점에서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한국에서는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이해관계인</w:t>
      </w:r>
      <w:r w:rsidR="0085232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마다의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포괄적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lastRenderedPageBreak/>
        <w:t>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허가가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아니라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개별적인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열람청구에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그때마다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법원의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허가를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필요로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하는지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여부를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묻는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동시에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허가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기준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일본에서도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운용에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있어서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참고해야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생각합니다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마지막으로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도산절차는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다수의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관계자의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이해를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조정하면서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진행하는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절차로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파산관재인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관재인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회생채무자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감독위원들은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대국적인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견지에서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법원과의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커뮤니케이션을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도모하면서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절차를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진행하여야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합니다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.</w:t>
      </w:r>
      <w:r w:rsidR="003D61D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결의를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전제로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하지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않는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채권자집회나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채권조사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과정에서의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파산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재인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재생채무자와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채권자와의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다수의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교환도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행해지고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="003D61D1"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이러한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커뮤니케이션에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대해서는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재판기록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외의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커뮤니케이션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툴의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구축과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운용이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필요하다고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생각됩니다만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점에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한국의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현황을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여쭤봄과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동시에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일본에서도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현재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민사소송에서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이용되고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마이크로소프트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팀즈의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활용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등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향후의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방향성을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검토하고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싶습니다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  <w:r w:rsidRPr="003D61D1">
        <w:rPr>
          <w:rFonts w:ascii="Helvetica" w:hAnsi="Helvetica"/>
          <w:color w:val="000000"/>
          <w:sz w:val="22"/>
        </w:rPr>
        <w:br/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도산</w:t>
      </w:r>
      <w:r w:rsidR="003D61D1" w:rsidRPr="003D61D1">
        <w:rPr>
          <w:rFonts w:ascii="Helvetica" w:hAnsi="Helvetica" w:hint="eastAsia"/>
          <w:color w:val="000000"/>
          <w:sz w:val="22"/>
          <w:shd w:val="clear" w:color="auto" w:fill="FDFDFD"/>
        </w:rPr>
        <w:t>절차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디지털화에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대해서는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일본도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지금부터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스타트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라인으로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향하고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있으므로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앞으로도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활발한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의견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교환을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실시하고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싶</w:t>
      </w:r>
      <w:r w:rsidR="003D61D1">
        <w:rPr>
          <w:rFonts w:ascii="Helvetica" w:hAnsi="Helvetica" w:hint="eastAsia"/>
          <w:color w:val="000000"/>
          <w:sz w:val="22"/>
          <w:shd w:val="clear" w:color="auto" w:fill="FDFDFD"/>
        </w:rPr>
        <w:t>고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,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잘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 xml:space="preserve"> 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부탁</w:t>
      </w:r>
      <w:r w:rsidR="003D61D1">
        <w:rPr>
          <w:rFonts w:ascii="Helvetica" w:hAnsi="Helvetica" w:hint="eastAsia"/>
          <w:color w:val="000000"/>
          <w:sz w:val="22"/>
          <w:shd w:val="clear" w:color="auto" w:fill="FDFDFD"/>
        </w:rPr>
        <w:t>드립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니다</w:t>
      </w:r>
      <w:r w:rsidRPr="003D61D1">
        <w:rPr>
          <w:rFonts w:ascii="Helvetica" w:hAnsi="Helvetica"/>
          <w:color w:val="000000"/>
          <w:sz w:val="22"/>
          <w:shd w:val="clear" w:color="auto" w:fill="FDFDFD"/>
        </w:rPr>
        <w:t>.</w:t>
      </w:r>
    </w:p>
    <w:sectPr w:rsidR="00512FA7" w:rsidRPr="003D61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EF3" w14:textId="77777777" w:rsidR="009B275F" w:rsidRDefault="009B275F" w:rsidP="00277239">
      <w:pPr>
        <w:spacing w:after="0" w:line="240" w:lineRule="auto"/>
      </w:pPr>
      <w:r>
        <w:separator/>
      </w:r>
    </w:p>
  </w:endnote>
  <w:endnote w:type="continuationSeparator" w:id="0">
    <w:p w14:paraId="107423E7" w14:textId="77777777" w:rsidR="009B275F" w:rsidRDefault="009B275F" w:rsidP="0027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B0D6" w14:textId="77777777" w:rsidR="009B275F" w:rsidRDefault="009B275F" w:rsidP="00277239">
      <w:pPr>
        <w:spacing w:after="0" w:line="240" w:lineRule="auto"/>
      </w:pPr>
      <w:r>
        <w:separator/>
      </w:r>
    </w:p>
  </w:footnote>
  <w:footnote w:type="continuationSeparator" w:id="0">
    <w:p w14:paraId="3666E9AE" w14:textId="77777777" w:rsidR="009B275F" w:rsidRDefault="009B275F" w:rsidP="00277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2"/>
    <w:rsid w:val="00277239"/>
    <w:rsid w:val="003D61D1"/>
    <w:rsid w:val="00436729"/>
    <w:rsid w:val="00512FA7"/>
    <w:rsid w:val="00852321"/>
    <w:rsid w:val="00977778"/>
    <w:rsid w:val="00987912"/>
    <w:rsid w:val="009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2B551"/>
  <w15:chartTrackingRefBased/>
  <w15:docId w15:val="{DED7A559-DF88-400B-AAAD-5413AD2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23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239"/>
  </w:style>
  <w:style w:type="paragraph" w:styleId="a5">
    <w:name w:val="footer"/>
    <w:basedOn w:val="a"/>
    <w:link w:val="a6"/>
    <w:uiPriority w:val="99"/>
    <w:unhideWhenUsed/>
    <w:rsid w:val="0027723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吉垣 実</cp:lastModifiedBy>
  <cp:revision>2</cp:revision>
  <dcterms:created xsi:type="dcterms:W3CDTF">2024-03-11T05:39:00Z</dcterms:created>
  <dcterms:modified xsi:type="dcterms:W3CDTF">2024-03-11T05:39:00Z</dcterms:modified>
</cp:coreProperties>
</file>